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472"/>
        <w:tblW w:w="8969" w:type="dxa"/>
        <w:tblLayout w:type="fixed"/>
        <w:tblLook w:val="0000" w:firstRow="0" w:lastRow="0" w:firstColumn="0" w:lastColumn="0" w:noHBand="0" w:noVBand="0"/>
      </w:tblPr>
      <w:tblGrid>
        <w:gridCol w:w="3600"/>
        <w:gridCol w:w="900"/>
        <w:gridCol w:w="1209"/>
        <w:gridCol w:w="51"/>
        <w:gridCol w:w="90"/>
        <w:gridCol w:w="1170"/>
        <w:gridCol w:w="180"/>
        <w:gridCol w:w="360"/>
        <w:gridCol w:w="133"/>
        <w:gridCol w:w="407"/>
        <w:gridCol w:w="18"/>
        <w:gridCol w:w="142"/>
        <w:gridCol w:w="20"/>
        <w:gridCol w:w="180"/>
        <w:gridCol w:w="84"/>
        <w:gridCol w:w="425"/>
      </w:tblGrid>
      <w:tr w:rsidR="00FE044E" w:rsidTr="00E02979">
        <w:trPr>
          <w:cantSplit/>
        </w:trPr>
        <w:tc>
          <w:tcPr>
            <w:tcW w:w="8969" w:type="dxa"/>
            <w:gridSpan w:val="16"/>
            <w:tcBorders>
              <w:top w:val="nil"/>
              <w:left w:val="nil"/>
              <w:bottom w:val="nil"/>
              <w:right w:val="nil"/>
            </w:tcBorders>
          </w:tcPr>
          <w:p w:rsidR="00FE044E" w:rsidRDefault="00FE044E" w:rsidP="00E02979">
            <w:pPr>
              <w:pStyle w:val="Sect1MainHeader"/>
              <w:jc w:val="both"/>
            </w:pPr>
            <w:bookmarkStart w:id="0" w:name="_Toc438266923"/>
            <w:bookmarkStart w:id="1" w:name="_Toc438267877"/>
            <w:bookmarkStart w:id="2" w:name="_Toc438366664"/>
          </w:p>
          <w:p w:rsidR="00FE044E" w:rsidRDefault="00FE044E" w:rsidP="00E02979">
            <w:pPr>
              <w:pStyle w:val="Sect1MainHeader"/>
              <w:jc w:val="both"/>
            </w:pPr>
          </w:p>
          <w:p w:rsidR="00FE044E" w:rsidRDefault="00FE044E" w:rsidP="00E02979">
            <w:pPr>
              <w:pStyle w:val="Sect1MainHeader"/>
              <w:jc w:val="both"/>
            </w:pPr>
            <w:r>
              <w:t>Section 1.</w:t>
            </w:r>
            <w:r>
              <w:tab/>
            </w:r>
            <w:r>
              <w:tab/>
              <w:t>Instructions to Bidders</w:t>
            </w:r>
            <w:bookmarkEnd w:id="0"/>
            <w:bookmarkEnd w:id="1"/>
            <w:bookmarkEnd w:id="2"/>
          </w:p>
        </w:tc>
      </w:tr>
      <w:tr w:rsidR="00FE044E" w:rsidTr="00E02979">
        <w:tc>
          <w:tcPr>
            <w:tcW w:w="8969" w:type="dxa"/>
            <w:gridSpan w:val="16"/>
            <w:tcBorders>
              <w:top w:val="nil"/>
              <w:left w:val="nil"/>
              <w:bottom w:val="nil"/>
              <w:right w:val="nil"/>
            </w:tcBorders>
          </w:tcPr>
          <w:p w:rsidR="00FE044E" w:rsidRDefault="00FE044E" w:rsidP="00E02979">
            <w:pPr>
              <w:pStyle w:val="Sect1SubHead"/>
              <w:jc w:val="both"/>
            </w:pPr>
            <w:bookmarkStart w:id="3" w:name="_Toc438438819"/>
            <w:bookmarkStart w:id="4" w:name="_Toc438532553"/>
            <w:bookmarkStart w:id="5" w:name="_Toc438733963"/>
            <w:bookmarkStart w:id="6" w:name="_Toc438962045"/>
            <w:bookmarkStart w:id="7" w:name="_Toc461939616"/>
            <w:bookmarkStart w:id="8" w:name="_Toc31283154"/>
            <w:bookmarkStart w:id="9" w:name="_Toc274736411"/>
            <w:r>
              <w:t>A</w:t>
            </w:r>
            <w:r>
              <w:tab/>
              <w:t>General</w:t>
            </w:r>
            <w:bookmarkEnd w:id="3"/>
            <w:bookmarkEnd w:id="4"/>
            <w:bookmarkEnd w:id="5"/>
            <w:bookmarkEnd w:id="6"/>
            <w:bookmarkEnd w:id="7"/>
            <w:bookmarkEnd w:id="8"/>
            <w:bookmarkEnd w:id="9"/>
          </w:p>
        </w:tc>
      </w:tr>
      <w:tr w:rsidR="00FE044E" w:rsidTr="00E02979">
        <w:tc>
          <w:tcPr>
            <w:tcW w:w="5760" w:type="dxa"/>
            <w:gridSpan w:val="4"/>
            <w:tcBorders>
              <w:top w:val="nil"/>
              <w:left w:val="nil"/>
              <w:bottom w:val="nil"/>
              <w:right w:val="nil"/>
            </w:tcBorders>
          </w:tcPr>
          <w:p w:rsidR="00FE044E" w:rsidRDefault="00FE044E" w:rsidP="00E02979">
            <w:pPr>
              <w:pStyle w:val="Sect1ParaHead"/>
              <w:jc w:val="both"/>
            </w:pPr>
            <w:bookmarkStart w:id="10" w:name="_Toc31283155"/>
            <w:bookmarkStart w:id="11" w:name="_Toc274736412"/>
            <w:r>
              <w:t>1.</w:t>
            </w:r>
            <w:r>
              <w:tab/>
              <w:t>Scope of Bid</w:t>
            </w:r>
            <w:bookmarkEnd w:id="10"/>
            <w:bookmarkEnd w:id="11"/>
          </w:p>
        </w:tc>
        <w:tc>
          <w:tcPr>
            <w:tcW w:w="3209" w:type="dxa"/>
            <w:gridSpan w:val="12"/>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s>
              <w:spacing w:before="60" w:after="120"/>
              <w:ind w:left="639" w:hanging="567"/>
            </w:pPr>
            <w:r>
              <w:t>1.1</w:t>
            </w:r>
            <w:r>
              <w:tab/>
              <w:t>The Procuring and Disposing Entity indicated in the Bid Data Sheet (BDS), invites bids for the provision of Supplies or Services as specified in Section 6, Statement of Requirements. Bids are invited for an estimated quantity of Supplies or Services as specified in Section 6, Statement of Requirements, under a framework contract arrangement. The Instructions to Bidders should be read in conjunction with the BDS. The subject and procurement reference number, and number of lots of this Bidding Document are provided in the BDS.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639" w:hanging="567"/>
            </w:pPr>
            <w:bookmarkStart w:id="12" w:name="_Toc438530847_0"/>
            <w:bookmarkStart w:id="13" w:name="_Toc438532555_0"/>
            <w:bookmarkEnd w:id="12"/>
            <w:bookmarkEnd w:id="13"/>
            <w:r>
              <w:t>1.2</w:t>
            </w:r>
            <w:r>
              <w:tab/>
              <w:t>Throughout these Bidding Documents:</w:t>
            </w:r>
          </w:p>
          <w:p w:rsidR="00FE044E" w:rsidRDefault="00FE044E" w:rsidP="00E02979">
            <w:pPr>
              <w:pStyle w:val="Header3-Paragraph"/>
              <w:tabs>
                <w:tab w:val="clear" w:pos="684"/>
              </w:tabs>
              <w:spacing w:before="60" w:after="120"/>
              <w:ind w:left="1206" w:hanging="587"/>
              <w:rPr>
                <w:lang w:val="en-GB"/>
              </w:rPr>
            </w:pPr>
            <w:r>
              <w:rPr>
                <w:lang w:val="en-GB"/>
              </w:rPr>
              <w:t>(a)</w:t>
            </w:r>
            <w:r>
              <w:rPr>
                <w:lang w:val="en-GB"/>
              </w:rPr>
              <w:tab/>
              <w:t>the term “in writing” means communicated in written form with proof of receipt;</w:t>
            </w:r>
          </w:p>
          <w:p w:rsidR="00FE044E" w:rsidRDefault="00FE044E" w:rsidP="00E02979">
            <w:pPr>
              <w:pStyle w:val="Header3-Paragraph"/>
              <w:tabs>
                <w:tab w:val="clear" w:pos="684"/>
                <w:tab w:val="clear" w:pos="864"/>
              </w:tabs>
              <w:spacing w:before="60" w:after="120"/>
              <w:ind w:left="1206" w:hanging="587"/>
              <w:rPr>
                <w:lang w:val="en-GB"/>
              </w:rPr>
            </w:pPr>
            <w:r>
              <w:rPr>
                <w:lang w:val="en-GB"/>
              </w:rPr>
              <w:t>(b)</w:t>
            </w:r>
            <w:r>
              <w:rPr>
                <w:lang w:val="en-GB"/>
              </w:rPr>
              <w:tab/>
              <w:t>if the context so requires, singular means plural and vice versa; and</w:t>
            </w:r>
          </w:p>
          <w:p w:rsidR="00FE044E" w:rsidRDefault="00FE044E" w:rsidP="00E02979">
            <w:pPr>
              <w:pStyle w:val="Header3-Paragraph"/>
              <w:tabs>
                <w:tab w:val="clear" w:pos="684"/>
                <w:tab w:val="clear" w:pos="864"/>
              </w:tabs>
              <w:spacing w:before="60" w:after="120"/>
              <w:ind w:left="1206" w:hanging="587"/>
              <w:rPr>
                <w:lang w:val="en-GB"/>
              </w:rPr>
            </w:pPr>
            <w:r>
              <w:rPr>
                <w:lang w:val="en-GB"/>
              </w:rPr>
              <w:t>(c)</w:t>
            </w:r>
            <w:r>
              <w:rPr>
                <w:lang w:val="en-GB"/>
              </w:rPr>
              <w:tab/>
              <w:t>“day” means working day.</w:t>
            </w:r>
          </w:p>
        </w:tc>
      </w:tr>
      <w:tr w:rsidR="00FE044E" w:rsidTr="00E02979">
        <w:tc>
          <w:tcPr>
            <w:tcW w:w="3600" w:type="dxa"/>
            <w:tcBorders>
              <w:top w:val="nil"/>
              <w:left w:val="nil"/>
              <w:bottom w:val="nil"/>
              <w:right w:val="nil"/>
            </w:tcBorders>
          </w:tcPr>
          <w:p w:rsidR="00FE044E" w:rsidRDefault="00FE044E" w:rsidP="00E02979">
            <w:pPr>
              <w:pStyle w:val="Sect1ParaHead"/>
              <w:jc w:val="both"/>
            </w:pPr>
            <w:bookmarkStart w:id="14" w:name="_Toc438438821"/>
            <w:bookmarkStart w:id="15" w:name="_Toc438532556"/>
            <w:bookmarkStart w:id="16" w:name="_Toc438733965"/>
            <w:bookmarkStart w:id="17" w:name="_Toc438907006"/>
            <w:bookmarkStart w:id="18" w:name="_Toc438907205"/>
            <w:bookmarkStart w:id="19" w:name="_Toc31283156"/>
            <w:bookmarkStart w:id="20" w:name="_Toc274736413"/>
            <w:r>
              <w:t>2.</w:t>
            </w:r>
            <w:r>
              <w:tab/>
              <w:t>Source of Funds</w:t>
            </w:r>
            <w:bookmarkEnd w:id="14"/>
            <w:bookmarkEnd w:id="15"/>
            <w:bookmarkEnd w:id="16"/>
            <w:bookmarkEnd w:id="17"/>
            <w:bookmarkEnd w:id="18"/>
            <w:bookmarkEnd w:id="19"/>
            <w:bookmarkEnd w:id="20"/>
          </w:p>
        </w:tc>
        <w:tc>
          <w:tcPr>
            <w:tcW w:w="5369" w:type="dxa"/>
            <w:gridSpan w:val="15"/>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39"/>
              </w:tabs>
              <w:spacing w:before="60" w:after="120"/>
              <w:ind w:left="639" w:hanging="567"/>
            </w:pPr>
            <w:r>
              <w:t>2.1</w:t>
            </w:r>
            <w:r>
              <w:tab/>
              <w:t>The Procuring and Disposing Entity indicated in the BDS has an approved budget from Government funds towards the cost of the procurement named in the BDS.  The Procuring and Disposing Entity intends to use these funds to place a contract for which these Bidding Documents are issued.</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639" w:hanging="567"/>
            </w:pPr>
            <w:bookmarkStart w:id="21" w:name="_Toc438532557_0"/>
            <w:bookmarkEnd w:id="21"/>
            <w:r>
              <w:t>2.2</w:t>
            </w:r>
            <w:r>
              <w:tab/>
              <w:t>Payments will be made directly by the Procuring and Disposing Entity for each call-off order and will be subject in all respects to the terms and conditions of the resulting contract placed by the Procuring and Disposing Entity.</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2" w:name="_Toc438438822"/>
            <w:bookmarkStart w:id="23" w:name="_Toc438532559"/>
            <w:bookmarkStart w:id="24" w:name="_Toc438733966"/>
            <w:bookmarkStart w:id="25" w:name="_Toc438907007"/>
            <w:bookmarkStart w:id="26" w:name="_Toc438907206"/>
            <w:bookmarkStart w:id="27" w:name="_Toc31283157"/>
            <w:bookmarkStart w:id="28" w:name="_Toc274736414"/>
            <w:r>
              <w:t>3.</w:t>
            </w:r>
            <w:r>
              <w:tab/>
              <w:t>Corrupt Practices</w:t>
            </w:r>
            <w:bookmarkEnd w:id="22"/>
            <w:bookmarkEnd w:id="23"/>
            <w:bookmarkEnd w:id="24"/>
            <w:bookmarkEnd w:id="25"/>
            <w:bookmarkEnd w:id="26"/>
            <w:bookmarkEnd w:id="27"/>
            <w:bookmarkEnd w:id="28"/>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1062" w:hanging="1062"/>
              <w:rPr>
                <w:i/>
                <w:iCs/>
              </w:rPr>
            </w:pPr>
          </w:p>
        </w:tc>
      </w:tr>
      <w:tr w:rsidR="00FE044E" w:rsidTr="00E02979">
        <w:tc>
          <w:tcPr>
            <w:tcW w:w="8969" w:type="dxa"/>
            <w:gridSpan w:val="16"/>
            <w:tcBorders>
              <w:top w:val="nil"/>
              <w:left w:val="nil"/>
              <w:bottom w:val="nil"/>
              <w:right w:val="nil"/>
            </w:tcBorders>
          </w:tcPr>
          <w:p w:rsidR="00FE044E" w:rsidRPr="00494176" w:rsidRDefault="00FE044E" w:rsidP="00E02979">
            <w:pPr>
              <w:pStyle w:val="Header2-SubClauses"/>
              <w:spacing w:before="60" w:after="120"/>
              <w:ind w:left="639" w:hanging="567"/>
              <w:rPr>
                <w:b/>
                <w:bCs/>
                <w:sz w:val="2"/>
                <w:szCs w:val="2"/>
              </w:rPr>
            </w:pPr>
            <w:bookmarkStart w:id="29" w:name="_Toc438532558_0"/>
            <w:bookmarkStart w:id="30" w:name="_Toc438002631"/>
            <w:bookmarkEnd w:id="29"/>
            <w:r>
              <w:rPr>
                <w:b/>
                <w:bCs/>
              </w:rPr>
              <w:br w:type="page"/>
            </w:r>
            <w:bookmarkEnd w:id="30"/>
            <w:r w:rsidRPr="00494176">
              <w:t>3.</w:t>
            </w:r>
            <w:r>
              <w:t>1</w:t>
            </w:r>
            <w:r>
              <w:tab/>
              <w:t>It is the Government of Uganda’s policy to require that Procuring and Disposing Entities, as well as Bidders and Providers observe the highest standards of ethics during procurement and the execution of contracts.  In pursuit of this policy, the Government of Uganda represented by the Public Procurement and Disposal of Public Assets Authority (herein referred to as the Authority);</w:t>
            </w:r>
          </w:p>
          <w:p w:rsidR="00FE044E" w:rsidRDefault="00FE044E" w:rsidP="00E02979">
            <w:pPr>
              <w:pStyle w:val="Header3-Paragraph"/>
              <w:tabs>
                <w:tab w:val="clear" w:pos="684"/>
              </w:tabs>
              <w:spacing w:before="60" w:after="120"/>
              <w:ind w:left="1208" w:hanging="590"/>
              <w:rPr>
                <w:lang w:val="en-GB"/>
              </w:rPr>
            </w:pPr>
            <w:r>
              <w:rPr>
                <w:lang w:val="en-GB"/>
              </w:rPr>
              <w:t>(a)</w:t>
            </w:r>
            <w:r>
              <w:rPr>
                <w:lang w:val="en-GB"/>
              </w:rPr>
              <w:tab/>
              <w:t>defines, for the purposes of this provision, the terms set forth below as follows:</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w:t>
            </w:r>
            <w:r>
              <w:tab/>
              <w:t>“corrupt practice” includes the offering, giving, receiving, or soliciting of anything of value to influence the action of a public official in the procurement process or in contract execution; and</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(ii)</w:t>
            </w:r>
            <w:r>
              <w:tab/>
              <w:t xml:space="preserve">“fraudulent practice” includes a misrepresentation of facts in order to influence a procurement process or the execution of a contract to the detriment of the Procuring and Disposing Entity, and includes collusive practices among Bidders prior to or after bid submission designed to establish bid prices at artificial, non competitive levels and to deprive the </w:t>
            </w:r>
            <w:r>
              <w:lastRenderedPageBreak/>
              <w:t>Procuring and Disposing Entity of the benefits of free and open competition;</w:t>
            </w:r>
          </w:p>
          <w:p w:rsidR="00FE044E" w:rsidRDefault="00FE044E" w:rsidP="00E02979">
            <w:pPr>
              <w:pStyle w:val="Header3-Paragraph"/>
              <w:tabs>
                <w:tab w:val="clear" w:pos="684"/>
              </w:tabs>
              <w:spacing w:before="60" w:after="120"/>
              <w:ind w:left="1206" w:hanging="587"/>
              <w:rPr>
                <w:lang w:val="en-GB"/>
              </w:rPr>
            </w:pPr>
            <w:r>
              <w:rPr>
                <w:lang w:val="en-GB"/>
              </w:rPr>
              <w:t>(b)</w:t>
            </w:r>
            <w:r>
              <w:rPr>
                <w:lang w:val="en-GB"/>
              </w:rPr>
              <w:tab/>
              <w:t>will reject a recommendation for award if it determines that the Bidder recommended for award has engaged in corrupt or fraudulent practices in competing for the Contract;</w:t>
            </w:r>
          </w:p>
          <w:p w:rsidR="00FE044E" w:rsidRDefault="00FE044E" w:rsidP="00E02979">
            <w:pPr>
              <w:pStyle w:val="Header3-Paragraph"/>
              <w:tabs>
                <w:tab w:val="clear" w:pos="684"/>
                <w:tab w:val="clear" w:pos="864"/>
              </w:tabs>
              <w:spacing w:before="60" w:after="120"/>
              <w:ind w:left="1206" w:hanging="587"/>
              <w:rPr>
                <w:lang w:val="en-GB"/>
              </w:rPr>
            </w:pPr>
            <w:r>
              <w:rPr>
                <w:lang w:val="en-GB"/>
              </w:rPr>
              <w:t>(c)</w:t>
            </w:r>
            <w:r>
              <w:rPr>
                <w:lang w:val="en-GB"/>
              </w:rPr>
              <w:tab/>
              <w:t>will suspend a Provider from engaging in any public procurement proceeding for a stated period of time, if it at any time determines that the Provider has engaged in corrupt or fraudulent practices in competing for, or in executing, a Government contract.</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lastRenderedPageBreak/>
              <w:t>3.2</w:t>
            </w:r>
            <w:r>
              <w:tab/>
              <w:t>Furthermore, Bidders shall be aware of the provision stated in Sub-Clause 3.2 and Sub-Clause 35.1 (a)(iii) of the General Conditions of Contract.</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s>
              <w:spacing w:before="60" w:after="120"/>
              <w:ind w:left="639" w:hanging="639"/>
            </w:pPr>
            <w:r>
              <w:t>3.3</w:t>
            </w:r>
            <w:r>
              <w:tab/>
              <w:t>In pursuit of the policy defined in Sub-Clause 3.1, the Procuring and Disposing Entity may terminate a contract for Supplies or Services if it at any time determines that corrupt or fraudulent practices were engaged in by representatives of the Procuring and Disposing Entity or of a Bidder or Provider during the procurement or the execution of that contract, without the Procuring and Disposing Entity having taken timely and appropriate action satisfactory to the Government to remedy the situation.</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639" w:hanging="639"/>
              <w:rPr>
                <w:spacing w:val="-4"/>
              </w:rPr>
            </w:pPr>
            <w:r>
              <w:rPr>
                <w:spacing w:val="-4"/>
              </w:rPr>
              <w:t>3.4</w:t>
            </w:r>
            <w:r>
              <w:rPr>
                <w:spacing w:val="-4"/>
              </w:rPr>
              <w:tab/>
              <w:t>In pursuit of the policy defined in Sub-clause 3.1, the Government of Uganda requires representatives of both the Procuring and Disposing Entities and of Bidders and Providers to adhere to the relevant codes of ethical conduct.  The Code of Ethical Conduct for Bidders and Providers is available from the Authority and Bidders are required to indicate their acceptance of this Code through the declarations in the Bid Submission Sheet.</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639" w:hanging="639"/>
              <w:rPr>
                <w:spacing w:val="-4"/>
              </w:rPr>
            </w:pPr>
            <w:r>
              <w:rPr>
                <w:spacing w:val="-4"/>
              </w:rPr>
              <w:t>3.5</w:t>
            </w:r>
            <w:r>
              <w:rPr>
                <w:spacing w:val="-4"/>
              </w:rPr>
              <w:tab/>
              <w:t>Any communications between a Bidder and the Procuring and Disposing Entity related to matters of alleged fraud or corruption must be made in writing and addressed to the Accounting Officer of the Procuring and Disposing Entity.</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31" w:name="_Toc438438823"/>
            <w:bookmarkStart w:id="32" w:name="_Toc438532560"/>
            <w:bookmarkStart w:id="33" w:name="_Toc438733967"/>
            <w:bookmarkStart w:id="34" w:name="_Toc438907008"/>
            <w:bookmarkStart w:id="35" w:name="_Toc438907207"/>
            <w:bookmarkStart w:id="36" w:name="_Toc31283158"/>
            <w:bookmarkStart w:id="37" w:name="_Toc274736415"/>
            <w:r>
              <w:t>4.</w:t>
            </w:r>
            <w:r>
              <w:tab/>
              <w:t>Eligible Bidders</w:t>
            </w:r>
            <w:bookmarkEnd w:id="31"/>
            <w:bookmarkEnd w:id="32"/>
            <w:bookmarkEnd w:id="33"/>
            <w:bookmarkEnd w:id="34"/>
            <w:bookmarkEnd w:id="35"/>
            <w:bookmarkEnd w:id="36"/>
            <w:bookmarkEnd w:id="37"/>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RPr="00DF6727" w:rsidTr="00E02979">
        <w:tc>
          <w:tcPr>
            <w:tcW w:w="8969" w:type="dxa"/>
            <w:gridSpan w:val="16"/>
            <w:tcBorders>
              <w:top w:val="nil"/>
              <w:left w:val="nil"/>
              <w:bottom w:val="nil"/>
              <w:right w:val="nil"/>
            </w:tcBorders>
          </w:tcPr>
          <w:p w:rsidR="00FE044E" w:rsidRPr="009130A1" w:rsidRDefault="00FE044E" w:rsidP="00E02979">
            <w:pPr>
              <w:pStyle w:val="Para"/>
              <w:tabs>
                <w:tab w:val="clear" w:pos="284"/>
                <w:tab w:val="clear" w:pos="851"/>
                <w:tab w:val="left" w:pos="720"/>
              </w:tabs>
              <w:spacing w:after="120"/>
              <w:ind w:left="720" w:hanging="720"/>
              <w:jc w:val="both"/>
              <w:rPr>
                <w:lang w:val="en-US"/>
              </w:rPr>
            </w:pPr>
            <w:r w:rsidRPr="009130A1">
              <w:rPr>
                <w:lang w:val="en-US"/>
              </w:rPr>
              <w:t>4.1</w:t>
            </w:r>
            <w:r w:rsidRPr="009130A1">
              <w:rPr>
                <w:lang w:val="en-US"/>
              </w:rPr>
              <w:tab/>
              <w:t>A Bidder</w:t>
            </w:r>
            <w:r>
              <w:rPr>
                <w:lang w:val="en-US"/>
              </w:rPr>
              <w:t>,</w:t>
            </w:r>
            <w:r w:rsidRPr="009130A1">
              <w:rPr>
                <w:lang w:val="en-US"/>
              </w:rPr>
              <w:t xml:space="preserve"> </w:t>
            </w:r>
            <w:r w:rsidRPr="0067050B">
              <w:t xml:space="preserve">and all parties constituting the </w:t>
            </w:r>
            <w:r>
              <w:t>Bidder,</w:t>
            </w:r>
            <w:r w:rsidRPr="009130A1">
              <w:rPr>
                <w:lang w:val="en-US"/>
              </w:rPr>
              <w:t xml:space="preserve"> shall meet the following criteria to be eligible to participate in public procurement:</w:t>
            </w:r>
          </w:p>
          <w:p w:rsidR="00FE044E" w:rsidRPr="009130A1" w:rsidRDefault="00FE044E" w:rsidP="00E02979">
            <w:pPr>
              <w:pStyle w:val="SubPara"/>
            </w:pPr>
            <w:r w:rsidRPr="009130A1">
              <w:t>(a)</w:t>
            </w:r>
            <w:r w:rsidRPr="009130A1">
              <w:tab/>
              <w:t>the bidder has the legal capacity to enter into a contract;</w:t>
            </w:r>
          </w:p>
          <w:p w:rsidR="00FE044E" w:rsidRPr="009130A1" w:rsidRDefault="00FE044E" w:rsidP="00E02979">
            <w:pPr>
              <w:pStyle w:val="SubPara"/>
            </w:pPr>
            <w:r w:rsidRPr="009130A1">
              <w:t>(b)</w:t>
            </w:r>
            <w:r w:rsidRPr="009130A1">
              <w:tab/>
              <w:t>the bidder is not:</w:t>
            </w:r>
          </w:p>
          <w:p w:rsidR="00FE044E" w:rsidRPr="009130A1" w:rsidRDefault="00FE044E" w:rsidP="00E02979">
            <w:pPr>
              <w:pStyle w:val="SubSubPara"/>
            </w:pPr>
            <w:r w:rsidRPr="009130A1">
              <w:t>(i)</w:t>
            </w:r>
            <w:r w:rsidRPr="009130A1">
              <w:tab/>
              <w:t>insolvent;</w:t>
            </w:r>
          </w:p>
          <w:p w:rsidR="00FE044E" w:rsidRPr="009130A1" w:rsidRDefault="00FE044E" w:rsidP="00E02979">
            <w:pPr>
              <w:pStyle w:val="SubSubPara"/>
            </w:pPr>
            <w:r w:rsidRPr="009130A1">
              <w:t>(ii)</w:t>
            </w:r>
            <w:r w:rsidRPr="009130A1">
              <w:tab/>
              <w:t>in receivership;</w:t>
            </w:r>
          </w:p>
          <w:p w:rsidR="00FE044E" w:rsidRPr="009130A1" w:rsidRDefault="00FE044E" w:rsidP="00E02979">
            <w:pPr>
              <w:pStyle w:val="SubSubPara"/>
            </w:pPr>
            <w:r w:rsidRPr="009130A1">
              <w:t>(iii)</w:t>
            </w:r>
            <w:r w:rsidRPr="009130A1">
              <w:tab/>
              <w:t>bankrupt; or</w:t>
            </w:r>
          </w:p>
          <w:p w:rsidR="00FE044E" w:rsidRPr="009130A1" w:rsidRDefault="00FE044E" w:rsidP="00E02979">
            <w:pPr>
              <w:pStyle w:val="SubSubPara"/>
            </w:pPr>
            <w:r w:rsidRPr="009130A1">
              <w:t>(iv)</w:t>
            </w:r>
            <w:r w:rsidRPr="009130A1">
              <w:tab/>
              <w:t>being wound up</w:t>
            </w:r>
          </w:p>
          <w:p w:rsidR="00FE044E" w:rsidRPr="009130A1" w:rsidRDefault="00FE044E" w:rsidP="00E02979">
            <w:pPr>
              <w:pStyle w:val="SubPara"/>
            </w:pPr>
            <w:r w:rsidRPr="009130A1">
              <w:t>(c)</w:t>
            </w:r>
            <w:r w:rsidRPr="009130A1">
              <w:tab/>
              <w:t>the bidder’s business activities have not been suspended;</w:t>
            </w:r>
          </w:p>
          <w:p w:rsidR="00FE044E" w:rsidRPr="009130A1" w:rsidRDefault="00FE044E" w:rsidP="00E02979">
            <w:pPr>
              <w:pStyle w:val="SubPara"/>
            </w:pPr>
            <w:r w:rsidRPr="009130A1">
              <w:t>(d)</w:t>
            </w:r>
            <w:r w:rsidRPr="009130A1">
              <w:tab/>
              <w:t>the bidder is not the subject of legal proceedings for any of the circumstances in (b); and</w:t>
            </w:r>
          </w:p>
          <w:p w:rsidR="00FE044E" w:rsidRPr="00DF6727" w:rsidRDefault="00FE044E" w:rsidP="00E02979">
            <w:pPr>
              <w:pStyle w:val="SubPara"/>
            </w:pPr>
            <w:r w:rsidRPr="009130A1">
              <w:lastRenderedPageBreak/>
              <w:t>(e)</w:t>
            </w:r>
            <w:r w:rsidRPr="009130A1">
              <w:tab/>
              <w:t>the bidder has fulfilled his or her obligations to pay taxes and social security contributions.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rPr>
                <w:b/>
                <w:bCs/>
              </w:rPr>
              <w:lastRenderedPageBreak/>
              <w:br w:type="page"/>
            </w:r>
            <w:r>
              <w:t>4.2</w:t>
            </w:r>
            <w:r>
              <w:tab/>
              <w:t>A Bidder may be a natural person, private entity, government-owned entity, subject to ITB Sub-Clause 4.6, any combination of them with a formal intent to enter into an agreement or under an existing agreement in the form of a joint venture, consortium, or association.  In the case of a joint venture, consortium, or association, unless otherwise specified in the BDS, all parties shall be jointly and severally liable.</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639" w:hanging="639"/>
            </w:pPr>
            <w:bookmarkStart w:id="38" w:name="_Toc438532561_0"/>
            <w:bookmarkEnd w:id="38"/>
            <w:r>
              <w:t>4.3</w:t>
            </w:r>
            <w:r>
              <w:tab/>
              <w:t>A Bidder, and all parties constituting the Bidder including sub-contractors, shall have the nationality of an eligible country, in accordance with Section 5,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for any part of the Contract including related services.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39" w:name="_Toc438532562_0"/>
            <w:bookmarkEnd w:id="39"/>
            <w:r>
              <w:t>4.4</w:t>
            </w:r>
            <w:r>
              <w:tab/>
              <w:t xml:space="preserve">A Bidder shall not have a conflict of interest.  All Bidders found to be in conflict of interest shall be disqualified.  A Bidder may be considered to have a conflict of interest with one or more parties in this bidding process, if they: </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(a)</w:t>
            </w:r>
            <w:r>
              <w:rPr>
                <w:lang w:val="en-GB"/>
              </w:rPr>
              <w:tab/>
              <w:t>have controlling shareholders in common; or</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(b)</w:t>
            </w:r>
            <w:r>
              <w:rPr>
                <w:lang w:val="en-GB"/>
              </w:rPr>
              <w:tab/>
              <w:t>receive or have received any direct or indirect subsidy from any of them; or</w:t>
            </w:r>
          </w:p>
          <w:p w:rsidR="00FE044E" w:rsidRDefault="00FE044E" w:rsidP="00E02979">
            <w:pPr>
              <w:pStyle w:val="Header3-Paragraph"/>
              <w:tabs>
                <w:tab w:val="clear" w:pos="684"/>
                <w:tab w:val="clear" w:pos="864"/>
                <w:tab w:val="left" w:pos="1206"/>
              </w:tabs>
              <w:spacing w:before="60" w:after="120"/>
              <w:ind w:left="1206" w:hanging="567"/>
              <w:rPr>
                <w:lang w:val="en-GB"/>
              </w:rPr>
            </w:pPr>
            <w:r>
              <w:rPr>
                <w:lang w:val="en-GB"/>
              </w:rPr>
              <w:t>(c)</w:t>
            </w:r>
            <w:r>
              <w:rPr>
                <w:lang w:val="en-GB"/>
              </w:rPr>
              <w:tab/>
              <w:t>have the same legal representative for purposes of this bid; or</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s>
              <w:spacing w:before="60" w:after="120"/>
              <w:ind w:left="1206" w:hanging="587"/>
              <w:rPr>
                <w:lang w:val="en-GB"/>
              </w:rPr>
            </w:pPr>
            <w:bookmarkStart w:id="40" w:name="_Toc438532563_0"/>
            <w:bookmarkEnd w:id="40"/>
            <w:r>
              <w:rPr>
                <w:lang w:val="en-GB"/>
              </w:rPr>
              <w:t>(d)</w:t>
            </w:r>
            <w:r>
              <w:rPr>
                <w:lang w:val="en-GB"/>
              </w:rPr>
              <w:tab/>
              <w:t>have a relationship with each other, directly or through common third parties, that puts them in a position to have access to information about or influence on the bid of another Bidder, or influence the decisions of the Procuring and Disposing Entity regarding this bidding process; or</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 w:val="left" w:pos="1206"/>
              </w:tabs>
              <w:spacing w:before="60" w:after="120"/>
              <w:ind w:left="1206" w:hanging="587"/>
              <w:rPr>
                <w:lang w:val="en-GB"/>
              </w:rPr>
            </w:pPr>
            <w:bookmarkStart w:id="41" w:name="_Toc438532564_0"/>
            <w:bookmarkEnd w:id="41"/>
            <w:r>
              <w:rPr>
                <w:lang w:val="en-GB"/>
              </w:rPr>
              <w:t>(e)</w:t>
            </w:r>
            <w:r>
              <w:rPr>
                <w:lang w:val="en-GB"/>
              </w:rPr>
              <w:tab/>
              <w:t xml:space="preserve">submit more than one bid in this bidding process, except for alternative offers permitted under ITB Clause 13.  However, this does not limit the participation of subcontractors in more than one bid, or as Bidders and subcontractors simultaneously; or </w:t>
            </w:r>
          </w:p>
          <w:p w:rsidR="00FE044E" w:rsidRDefault="00FE044E" w:rsidP="00E02979">
            <w:pPr>
              <w:pStyle w:val="Header3-Paragraph"/>
              <w:tabs>
                <w:tab w:val="clear" w:pos="684"/>
                <w:tab w:val="clear" w:pos="864"/>
                <w:tab w:val="left" w:pos="1242"/>
              </w:tabs>
              <w:spacing w:before="60" w:after="120"/>
              <w:ind w:left="1206" w:hanging="587"/>
              <w:rPr>
                <w:lang w:val="en-GB"/>
              </w:rPr>
            </w:pPr>
            <w:r>
              <w:rPr>
                <w:lang w:val="en-GB"/>
              </w:rPr>
              <w:t>(f)</w:t>
            </w:r>
            <w:r>
              <w:rPr>
                <w:lang w:val="en-GB"/>
              </w:rPr>
              <w:tab/>
              <w:t>participated as a contractor or consultant in the preparation of the design or technical specifications of the Supplies or services that are the subject of the bid.</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39"/>
              </w:tabs>
              <w:spacing w:before="60" w:after="120"/>
              <w:ind w:left="639" w:hanging="639"/>
            </w:pPr>
            <w:bookmarkStart w:id="42" w:name="_Toc438532565_0"/>
            <w:bookmarkEnd w:id="42"/>
            <w:r>
              <w:t>4.5</w:t>
            </w:r>
            <w:r>
              <w:tab/>
              <w:t xml:space="preserve">A firm that is under a declaration of suspension by the Authority in accordance with ITB Clause 3.1 (c), at the date of the deadline for bid submission or thereafter, shall be disqualified. </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43" w:name="_Toc438532566_0"/>
            <w:bookmarkEnd w:id="43"/>
            <w:r>
              <w:t>4.6</w:t>
            </w:r>
            <w:r>
              <w:tab/>
              <w:t>Government-owned enterprises shall be eligible only if they can establish that they are legally and financially autonomous and operate under commercial law.</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4.7</w:t>
            </w:r>
            <w:r>
              <w:tab/>
              <w:t>Bidders shall provide such evidence of their continued eligibility satisfactory to the Procuring and Disposing Entity, as the Procuring and Disposing Entity shall reasonably request.</w:t>
            </w:r>
          </w:p>
        </w:tc>
      </w:tr>
      <w:tr w:rsidR="00FE044E" w:rsidTr="00E02979">
        <w:tc>
          <w:tcPr>
            <w:tcW w:w="5709" w:type="dxa"/>
            <w:gridSpan w:val="3"/>
            <w:tcBorders>
              <w:top w:val="nil"/>
              <w:left w:val="nil"/>
              <w:bottom w:val="nil"/>
              <w:right w:val="nil"/>
            </w:tcBorders>
          </w:tcPr>
          <w:p w:rsidR="00FE044E" w:rsidRDefault="00FE044E" w:rsidP="00E02979">
            <w:pPr>
              <w:pStyle w:val="Sect1ParaHead"/>
              <w:jc w:val="both"/>
            </w:pPr>
            <w:bookmarkStart w:id="44" w:name="_Toc438532567_0"/>
            <w:bookmarkStart w:id="45" w:name="_Toc438438824"/>
            <w:bookmarkStart w:id="46" w:name="_Toc438532568"/>
            <w:bookmarkStart w:id="47" w:name="_Toc438733968"/>
            <w:bookmarkStart w:id="48" w:name="_Toc438907009"/>
            <w:bookmarkStart w:id="49" w:name="_Toc438907208"/>
            <w:bookmarkStart w:id="50" w:name="_Toc31283159"/>
            <w:bookmarkStart w:id="51" w:name="_Toc274736416"/>
            <w:bookmarkEnd w:id="44"/>
            <w:r>
              <w:lastRenderedPageBreak/>
              <w:t>5.</w:t>
            </w:r>
            <w:r>
              <w:tab/>
              <w:t>Eligible Supplies or Services</w:t>
            </w:r>
            <w:bookmarkEnd w:id="45"/>
            <w:bookmarkEnd w:id="46"/>
            <w:bookmarkEnd w:id="47"/>
            <w:bookmarkEnd w:id="48"/>
            <w:bookmarkEnd w:id="49"/>
            <w:bookmarkEnd w:id="50"/>
            <w:bookmarkEnd w:id="51"/>
          </w:p>
        </w:tc>
        <w:tc>
          <w:tcPr>
            <w:tcW w:w="3260" w:type="dxa"/>
            <w:gridSpan w:val="13"/>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s>
              <w:spacing w:before="60" w:after="120"/>
              <w:ind w:left="639" w:hanging="639"/>
            </w:pPr>
            <w:r>
              <w:t>5.1</w:t>
            </w:r>
            <w:r>
              <w:tab/>
              <w:t>All Supplies or Services to be supplied under the Contract shall have as their country of origin an eligible country in accordance with Section 5, Eligible Countries.</w:t>
            </w:r>
          </w:p>
        </w:tc>
      </w:tr>
      <w:tr w:rsidR="00FE044E" w:rsidRPr="0044102B" w:rsidTr="00E02979">
        <w:tc>
          <w:tcPr>
            <w:tcW w:w="8969" w:type="dxa"/>
            <w:gridSpan w:val="16"/>
            <w:tcBorders>
              <w:top w:val="nil"/>
              <w:left w:val="nil"/>
              <w:bottom w:val="nil"/>
              <w:right w:val="nil"/>
            </w:tcBorders>
          </w:tcPr>
          <w:p w:rsidR="00FE044E" w:rsidRPr="0044102B" w:rsidRDefault="00FE044E" w:rsidP="00E02979">
            <w:pPr>
              <w:pStyle w:val="Header2-SubClauses"/>
              <w:tabs>
                <w:tab w:val="clear" w:pos="360"/>
                <w:tab w:val="left" w:pos="684"/>
              </w:tabs>
              <w:spacing w:before="60" w:after="120"/>
              <w:ind w:left="639" w:hanging="639"/>
            </w:pPr>
            <w:bookmarkStart w:id="52" w:name="_Toc438532569_0"/>
            <w:bookmarkEnd w:id="52"/>
            <w:r w:rsidRPr="0044102B">
              <w:t>5.2</w:t>
            </w:r>
            <w:r w:rsidRPr="0044102B">
              <w:tab/>
              <w:t xml:space="preserve">For purposes of this Clause, the term “Supplies” means goods, raw materials, products, equipment or objects of any kind and description in solid, liquid or gaseous form, or in the form of electricity, or intellectual and proprietary rights as well as services incidental to the provision of such supplies where the value of such services does not exceed the value of the supplies. </w:t>
            </w:r>
          </w:p>
        </w:tc>
      </w:tr>
      <w:tr w:rsidR="00FE044E" w:rsidRPr="0044102B" w:rsidTr="00E02979">
        <w:tc>
          <w:tcPr>
            <w:tcW w:w="8969" w:type="dxa"/>
            <w:gridSpan w:val="16"/>
            <w:tcBorders>
              <w:top w:val="nil"/>
              <w:left w:val="nil"/>
              <w:bottom w:val="nil"/>
              <w:right w:val="nil"/>
            </w:tcBorders>
          </w:tcPr>
          <w:p w:rsidR="00FE044E" w:rsidRPr="0044102B" w:rsidRDefault="00FE044E" w:rsidP="00E02979">
            <w:pPr>
              <w:pStyle w:val="Header2-SubClauses"/>
              <w:tabs>
                <w:tab w:val="clear" w:pos="360"/>
                <w:tab w:val="left" w:pos="684"/>
              </w:tabs>
              <w:spacing w:before="60" w:after="120"/>
              <w:ind w:left="639" w:hanging="639"/>
            </w:pPr>
            <w:bookmarkStart w:id="53" w:name="_Toc438532570_0"/>
            <w:bookmarkEnd w:id="53"/>
            <w:r w:rsidRPr="0044102B">
              <w:t>5.3</w:t>
            </w:r>
            <w:r w:rsidRPr="0044102B">
              <w:tab/>
              <w:t>The term “country of origin” means the country where the Supplies have been mined, grown, cultivated, produced, manufactured, or processed, or through manufacture, processing, or assembly, another commercially recognised article results that differs substantially in its basic characteristics from its imported components.</w:t>
            </w:r>
          </w:p>
        </w:tc>
      </w:tr>
      <w:tr w:rsidR="00FE044E" w:rsidRPr="0044102B" w:rsidTr="00E02979">
        <w:tc>
          <w:tcPr>
            <w:tcW w:w="8969" w:type="dxa"/>
            <w:gridSpan w:val="16"/>
            <w:tcBorders>
              <w:top w:val="nil"/>
              <w:left w:val="nil"/>
              <w:bottom w:val="nil"/>
              <w:right w:val="nil"/>
            </w:tcBorders>
          </w:tcPr>
          <w:p w:rsidR="00FE044E" w:rsidRPr="0044102B" w:rsidRDefault="00FE044E" w:rsidP="00E02979">
            <w:pPr>
              <w:pStyle w:val="Header2-SubClauses"/>
              <w:tabs>
                <w:tab w:val="clear" w:pos="360"/>
                <w:tab w:val="left" w:pos="684"/>
              </w:tabs>
              <w:spacing w:before="60" w:after="120"/>
              <w:ind w:left="639" w:hanging="639"/>
            </w:pPr>
            <w:r w:rsidRPr="0044102B">
              <w:t>5.4</w:t>
            </w:r>
            <w:r w:rsidRPr="0044102B">
              <w:tab/>
              <w:t>The nationality of the Provider that produces, assembles, distributes, or sells the Supplies shall not determine their origin.</w:t>
            </w:r>
          </w:p>
        </w:tc>
      </w:tr>
      <w:tr w:rsidR="00FE044E" w:rsidRPr="0044102B" w:rsidTr="00E02979">
        <w:tc>
          <w:tcPr>
            <w:tcW w:w="8969" w:type="dxa"/>
            <w:gridSpan w:val="16"/>
            <w:tcBorders>
              <w:top w:val="nil"/>
              <w:left w:val="nil"/>
              <w:bottom w:val="nil"/>
              <w:right w:val="nil"/>
            </w:tcBorders>
          </w:tcPr>
          <w:p w:rsidR="00FE044E" w:rsidRPr="0044102B" w:rsidRDefault="00FE044E" w:rsidP="00E02979">
            <w:pPr>
              <w:pStyle w:val="Header2-SubClauses"/>
              <w:tabs>
                <w:tab w:val="clear" w:pos="360"/>
                <w:tab w:val="left" w:pos="684"/>
              </w:tabs>
              <w:spacing w:before="60" w:after="120"/>
              <w:ind w:left="639" w:hanging="639"/>
              <w:rPr>
                <w:spacing w:val="-4"/>
              </w:rPr>
            </w:pPr>
            <w:bookmarkStart w:id="54" w:name="_Toc438532571_0"/>
            <w:bookmarkEnd w:id="54"/>
            <w:r w:rsidRPr="0044102B">
              <w:rPr>
                <w:spacing w:val="-4"/>
              </w:rPr>
              <w:t>5.5</w:t>
            </w:r>
            <w:r w:rsidRPr="0044102B">
              <w:rPr>
                <w:spacing w:val="-4"/>
              </w:rPr>
              <w:tab/>
              <w:t xml:space="preserve">If so required in the BDS, the Bidder shall demonstrate that it has been duly authorised by the Manufacturer of the Supplies to supply, in the </w:t>
            </w:r>
            <w:r w:rsidRPr="0044102B">
              <w:t>Republic of Uganda</w:t>
            </w:r>
            <w:r w:rsidRPr="0044102B">
              <w:rPr>
                <w:spacing w:val="-4"/>
              </w:rPr>
              <w:t xml:space="preserve">, the Supplies indicated in its bid. </w:t>
            </w:r>
          </w:p>
        </w:tc>
      </w:tr>
      <w:tr w:rsidR="00FE044E" w:rsidTr="00E02979">
        <w:tc>
          <w:tcPr>
            <w:tcW w:w="8969" w:type="dxa"/>
            <w:gridSpan w:val="16"/>
            <w:tcBorders>
              <w:top w:val="nil"/>
              <w:left w:val="nil"/>
              <w:bottom w:val="nil"/>
              <w:right w:val="nil"/>
            </w:tcBorders>
          </w:tcPr>
          <w:p w:rsidR="00FE044E" w:rsidRDefault="00FE044E" w:rsidP="00E02979">
            <w:pPr>
              <w:pStyle w:val="Sect1SubHead"/>
              <w:jc w:val="both"/>
            </w:pPr>
            <w:bookmarkStart w:id="55" w:name="_Toc438532572_0"/>
            <w:bookmarkStart w:id="56" w:name="_Toc438438825"/>
            <w:bookmarkStart w:id="57" w:name="_Toc438532573"/>
            <w:bookmarkStart w:id="58" w:name="_Toc438733969"/>
            <w:bookmarkStart w:id="59" w:name="_Toc438962051"/>
            <w:bookmarkStart w:id="60" w:name="_Toc461939617"/>
            <w:bookmarkStart w:id="61" w:name="_Toc31283160"/>
            <w:bookmarkStart w:id="62" w:name="_Toc274736417"/>
            <w:bookmarkEnd w:id="55"/>
            <w:r>
              <w:t>B.</w:t>
            </w:r>
            <w:r>
              <w:tab/>
              <w:t>Bidding Document</w:t>
            </w:r>
            <w:bookmarkEnd w:id="56"/>
            <w:bookmarkEnd w:id="57"/>
            <w:bookmarkEnd w:id="58"/>
            <w:bookmarkEnd w:id="59"/>
            <w:bookmarkEnd w:id="60"/>
            <w:bookmarkEnd w:id="61"/>
            <w:bookmarkEnd w:id="62"/>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63" w:name="_Toc438438826"/>
            <w:bookmarkStart w:id="64" w:name="_Toc438532574"/>
            <w:bookmarkStart w:id="65" w:name="_Toc438733970"/>
            <w:bookmarkStart w:id="66" w:name="_Toc438907010"/>
            <w:bookmarkStart w:id="67" w:name="_Toc438907209"/>
            <w:bookmarkStart w:id="68" w:name="_Toc31283161"/>
            <w:bookmarkStart w:id="69" w:name="_Toc274736418"/>
            <w:r>
              <w:t>6.</w:t>
            </w:r>
            <w:r>
              <w:tab/>
              <w:t>Contents of Bidding Document</w:t>
            </w:r>
            <w:bookmarkEnd w:id="63"/>
            <w:bookmarkEnd w:id="64"/>
            <w:bookmarkEnd w:id="65"/>
            <w:bookmarkEnd w:id="66"/>
            <w:bookmarkEnd w:id="67"/>
            <w:bookmarkEnd w:id="68"/>
            <w:bookmarkEnd w:id="69"/>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6.1</w:t>
            </w:r>
            <w:r>
              <w:tab/>
              <w:t>The Bidding Document consists of Parts 1, 2, and 3, which include all the Sections indicated below, and should be read in conjunction with any addenda issued in accordance with ITB Clause 8.</w:t>
            </w:r>
          </w:p>
        </w:tc>
      </w:tr>
      <w:tr w:rsidR="00FE044E" w:rsidTr="00E02979">
        <w:tc>
          <w:tcPr>
            <w:tcW w:w="8969" w:type="dxa"/>
            <w:gridSpan w:val="16"/>
            <w:tcBorders>
              <w:top w:val="nil"/>
              <w:left w:val="nil"/>
              <w:bottom w:val="nil"/>
              <w:right w:val="nil"/>
            </w:tcBorders>
          </w:tcPr>
          <w:p w:rsidR="00FE044E" w:rsidRDefault="00FE044E" w:rsidP="00E02979">
            <w:pPr>
              <w:tabs>
                <w:tab w:val="left" w:pos="1152"/>
                <w:tab w:val="left" w:pos="2502"/>
              </w:tabs>
              <w:spacing w:before="60" w:after="120"/>
              <w:ind w:left="720"/>
              <w:rPr>
                <w:b/>
                <w:bCs/>
              </w:rPr>
            </w:pPr>
            <w:r>
              <w:rPr>
                <w:b/>
                <w:bCs/>
              </w:rPr>
              <w:t>PART 1    Bidding Procedures</w:t>
            </w:r>
          </w:p>
          <w:p w:rsidR="00FE044E" w:rsidRDefault="00FE044E" w:rsidP="00FE044E">
            <w:pPr>
              <w:numPr>
                <w:ilvl w:val="0"/>
                <w:numId w:val="3"/>
              </w:numPr>
              <w:tabs>
                <w:tab w:val="left" w:pos="432"/>
                <w:tab w:val="left" w:pos="1602"/>
                <w:tab w:val="left" w:pos="2502"/>
              </w:tabs>
              <w:spacing w:after="60"/>
              <w:ind w:left="1599" w:hanging="448"/>
            </w:pPr>
            <w:r>
              <w:t>Section 1. Instructions to Bidders (ITB)</w:t>
            </w:r>
          </w:p>
          <w:p w:rsidR="00FE044E" w:rsidRDefault="00FE044E" w:rsidP="00FE044E">
            <w:pPr>
              <w:numPr>
                <w:ilvl w:val="0"/>
                <w:numId w:val="4"/>
              </w:numPr>
              <w:tabs>
                <w:tab w:val="left" w:pos="432"/>
                <w:tab w:val="left" w:pos="1602"/>
                <w:tab w:val="left" w:pos="2502"/>
              </w:tabs>
              <w:spacing w:after="60"/>
              <w:ind w:left="1599" w:hanging="448"/>
            </w:pPr>
            <w:r>
              <w:t>Section 2. Bid Data Sheet (BDS)</w:t>
            </w:r>
          </w:p>
          <w:p w:rsidR="00FE044E" w:rsidRDefault="00FE044E" w:rsidP="00FE044E">
            <w:pPr>
              <w:numPr>
                <w:ilvl w:val="0"/>
                <w:numId w:val="5"/>
              </w:numPr>
              <w:tabs>
                <w:tab w:val="left" w:pos="432"/>
                <w:tab w:val="left" w:pos="1602"/>
                <w:tab w:val="left" w:pos="2502"/>
              </w:tabs>
              <w:spacing w:after="60"/>
              <w:ind w:left="1599" w:hanging="448"/>
            </w:pPr>
            <w:r>
              <w:t>Section 3. Evaluation Methodology and Criteria</w:t>
            </w:r>
          </w:p>
          <w:p w:rsidR="00FE044E" w:rsidRDefault="00FE044E" w:rsidP="00FE044E">
            <w:pPr>
              <w:numPr>
                <w:ilvl w:val="0"/>
                <w:numId w:val="6"/>
              </w:numPr>
              <w:tabs>
                <w:tab w:val="left" w:pos="432"/>
                <w:tab w:val="left" w:pos="1602"/>
                <w:tab w:val="left" w:pos="2502"/>
              </w:tabs>
              <w:spacing w:after="60"/>
              <w:ind w:left="1599" w:hanging="448"/>
            </w:pPr>
            <w:r>
              <w:t>Section 4. Bidding Forms</w:t>
            </w:r>
          </w:p>
          <w:p w:rsidR="00FE044E" w:rsidRDefault="00FE044E" w:rsidP="00FE044E">
            <w:pPr>
              <w:numPr>
                <w:ilvl w:val="0"/>
                <w:numId w:val="7"/>
              </w:numPr>
              <w:tabs>
                <w:tab w:val="left" w:pos="432"/>
                <w:tab w:val="left" w:pos="1602"/>
                <w:tab w:val="left" w:pos="2502"/>
              </w:tabs>
              <w:spacing w:after="60"/>
              <w:ind w:left="1599" w:hanging="448"/>
            </w:pPr>
            <w:r>
              <w:t>Section 5. Eligible Countries</w:t>
            </w:r>
          </w:p>
          <w:p w:rsidR="00FE044E" w:rsidRDefault="00FE044E" w:rsidP="00E02979">
            <w:pPr>
              <w:tabs>
                <w:tab w:val="left" w:pos="1152"/>
                <w:tab w:val="left" w:pos="1692"/>
                <w:tab w:val="left" w:pos="2502"/>
              </w:tabs>
              <w:spacing w:before="60" w:after="120"/>
              <w:ind w:left="720"/>
              <w:rPr>
                <w:b/>
                <w:bCs/>
              </w:rPr>
            </w:pPr>
            <w:r>
              <w:rPr>
                <w:b/>
                <w:bCs/>
              </w:rPr>
              <w:t>PART 2   Statement of Requirements</w:t>
            </w:r>
          </w:p>
          <w:p w:rsidR="00FE044E" w:rsidRDefault="00FE044E" w:rsidP="00FE044E">
            <w:pPr>
              <w:numPr>
                <w:ilvl w:val="0"/>
                <w:numId w:val="8"/>
              </w:numPr>
              <w:tabs>
                <w:tab w:val="left" w:pos="1602"/>
              </w:tabs>
              <w:spacing w:after="60"/>
              <w:ind w:left="1599" w:hanging="448"/>
            </w:pPr>
            <w:r>
              <w:t xml:space="preserve">Section 6. Statement of Requirements </w:t>
            </w:r>
          </w:p>
          <w:p w:rsidR="00FE044E" w:rsidRDefault="00FE044E" w:rsidP="00E02979">
            <w:pPr>
              <w:pStyle w:val="Footer"/>
              <w:tabs>
                <w:tab w:val="left" w:pos="1152"/>
                <w:tab w:val="left" w:pos="1692"/>
                <w:tab w:val="left" w:pos="2502"/>
              </w:tabs>
              <w:spacing w:before="60" w:after="120"/>
              <w:ind w:left="720"/>
              <w:jc w:val="both"/>
              <w:rPr>
                <w:b/>
                <w:bCs/>
              </w:rPr>
            </w:pPr>
            <w:r>
              <w:rPr>
                <w:b/>
                <w:bCs/>
              </w:rPr>
              <w:t>PART 3   Contract</w:t>
            </w:r>
          </w:p>
          <w:p w:rsidR="00FE044E" w:rsidRDefault="00FE044E" w:rsidP="00FE044E">
            <w:pPr>
              <w:numPr>
                <w:ilvl w:val="0"/>
                <w:numId w:val="9"/>
              </w:numPr>
              <w:tabs>
                <w:tab w:val="left" w:pos="1602"/>
                <w:tab w:val="left" w:pos="2624"/>
              </w:tabs>
              <w:spacing w:after="60"/>
              <w:ind w:left="1598" w:hanging="446"/>
            </w:pPr>
            <w:r>
              <w:t xml:space="preserve">Section 7. General Conditions of Contract (GCC) for the Procurement of </w:t>
            </w:r>
            <w:r>
              <w:tab/>
              <w:t>Supplies or Services</w:t>
            </w:r>
          </w:p>
          <w:p w:rsidR="00FE044E" w:rsidRDefault="00FE044E" w:rsidP="00FE044E">
            <w:pPr>
              <w:numPr>
                <w:ilvl w:val="0"/>
                <w:numId w:val="10"/>
              </w:numPr>
              <w:tabs>
                <w:tab w:val="left" w:pos="1602"/>
              </w:tabs>
              <w:spacing w:after="60"/>
              <w:ind w:left="1598" w:hanging="446"/>
            </w:pPr>
            <w:r>
              <w:t>Section 8. Special Conditions of Contract (SCC)</w:t>
            </w:r>
          </w:p>
          <w:p w:rsidR="00FE044E" w:rsidRDefault="00FE044E" w:rsidP="00FE044E">
            <w:pPr>
              <w:numPr>
                <w:ilvl w:val="0"/>
                <w:numId w:val="11"/>
              </w:numPr>
              <w:tabs>
                <w:tab w:val="left" w:pos="1602"/>
              </w:tabs>
              <w:spacing w:after="60"/>
              <w:ind w:left="1602" w:hanging="450"/>
            </w:pPr>
            <w:r>
              <w:t>Section 9. Contract Forms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lastRenderedPageBreak/>
              <w:t>6.2</w:t>
            </w:r>
            <w:r>
              <w:tab/>
              <w:t>The Bid Notice or any Pre-qualification Notice is not part of the Bidding Document.</w:t>
            </w:r>
          </w:p>
          <w:p w:rsidR="00FE044E" w:rsidRDefault="00FE044E" w:rsidP="00E02979">
            <w:pPr>
              <w:pStyle w:val="Header2-SubClauses"/>
              <w:tabs>
                <w:tab w:val="clear" w:pos="360"/>
                <w:tab w:val="left" w:pos="684"/>
              </w:tabs>
              <w:spacing w:before="60" w:after="120"/>
              <w:ind w:left="639" w:hanging="639"/>
            </w:pPr>
            <w:r>
              <w:t>6.3</w:t>
            </w:r>
            <w:r>
              <w:tab/>
              <w:t xml:space="preserve">Bidders who did not obtain the Bidding Document directly from the Procuring and Disposing Entity will be rejected during evaluation.  Where a Bidding Document is obtained from the Procuring and Disposing Entity on a Bidder’s behalf, the Bidder’s name must be registered with the Procuring and Disposing Entity at the time of sale and issue. </w:t>
            </w:r>
          </w:p>
          <w:p w:rsidR="00FE044E" w:rsidRDefault="00FE044E" w:rsidP="00E02979">
            <w:pPr>
              <w:pStyle w:val="Header2-SubClauses"/>
              <w:tabs>
                <w:tab w:val="clear" w:pos="360"/>
                <w:tab w:val="left" w:pos="684"/>
              </w:tabs>
              <w:spacing w:before="60" w:after="120"/>
              <w:ind w:left="639" w:hanging="639"/>
            </w:pPr>
            <w:r>
              <w:t>6.4</w:t>
            </w:r>
            <w:r>
              <w:tab/>
              <w:t>The Bidder is expected to examine all instructions, forms, terms, and specifications in the Bidding Document.  Failure to furnish all information or documentation required by the Bidding Document, may result in the rejection of the bid.</w:t>
            </w:r>
          </w:p>
        </w:tc>
      </w:tr>
      <w:tr w:rsidR="00FE044E" w:rsidTr="00E02979">
        <w:tc>
          <w:tcPr>
            <w:tcW w:w="5850" w:type="dxa"/>
            <w:gridSpan w:val="5"/>
            <w:tcBorders>
              <w:top w:val="nil"/>
              <w:left w:val="nil"/>
              <w:bottom w:val="nil"/>
              <w:right w:val="nil"/>
            </w:tcBorders>
          </w:tcPr>
          <w:p w:rsidR="00FE044E" w:rsidRDefault="00FE044E" w:rsidP="00E02979">
            <w:pPr>
              <w:pStyle w:val="Sect1ParaHead"/>
              <w:jc w:val="both"/>
            </w:pPr>
            <w:bookmarkStart w:id="70" w:name="_Toc438438827"/>
            <w:bookmarkStart w:id="71" w:name="_Toc438532575"/>
            <w:bookmarkStart w:id="72" w:name="_Toc438733971"/>
            <w:bookmarkStart w:id="73" w:name="_Toc438907011"/>
            <w:bookmarkStart w:id="74" w:name="_Toc438907210"/>
            <w:bookmarkStart w:id="75" w:name="_Toc31283162"/>
            <w:bookmarkStart w:id="76" w:name="_Toc274736419"/>
            <w:r>
              <w:t>7.</w:t>
            </w:r>
            <w:r>
              <w:tab/>
              <w:t>Clarification of Bidding Document</w:t>
            </w:r>
            <w:bookmarkEnd w:id="70"/>
            <w:bookmarkEnd w:id="71"/>
            <w:bookmarkEnd w:id="72"/>
            <w:bookmarkEnd w:id="73"/>
            <w:bookmarkEnd w:id="74"/>
            <w:bookmarkEnd w:id="75"/>
            <w:bookmarkEnd w:id="76"/>
          </w:p>
        </w:tc>
        <w:tc>
          <w:tcPr>
            <w:tcW w:w="3119" w:type="dxa"/>
            <w:gridSpan w:val="11"/>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7.1</w:t>
            </w:r>
            <w:r>
              <w:tab/>
              <w:t>A prospective Bidder requiring any clarification of the Bidding Document shall contact the Procuring and Disposing Entity in writing at the Procuring and Disposing Entity’s address indicated in the BDS.  The Procuring and Disposing Entity will respond in writing to any request for clarification, provided that such request is received no later than the number of days prior to the deadline for submission of bids indicated in the BDS. The Procuring and Disposing Entity shall forward copies of its response to all Bidders who have acquired the Bidding Document directly from it, including a description of the inquiry but without identifying its source.  Should the Procuring and Disposing Entity deem it necessary to amend the Bidding Document as a result of a clarification, it shall do so following the procedure under ITB Clause 8 and Sub-Clause 24.2.</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77" w:name="_Toc438438828"/>
            <w:bookmarkStart w:id="78" w:name="_Toc438532576"/>
            <w:bookmarkStart w:id="79" w:name="_Toc438733972"/>
            <w:bookmarkStart w:id="80" w:name="_Toc438907012"/>
            <w:bookmarkStart w:id="81" w:name="_Toc438907211"/>
            <w:bookmarkStart w:id="82" w:name="_Toc31283163"/>
            <w:bookmarkStart w:id="83" w:name="_Toc274736420"/>
            <w:r>
              <w:t>8.</w:t>
            </w:r>
            <w:r>
              <w:tab/>
              <w:t>Amendment of Bidding Document</w:t>
            </w:r>
            <w:bookmarkEnd w:id="77"/>
            <w:bookmarkEnd w:id="78"/>
            <w:bookmarkEnd w:id="79"/>
            <w:bookmarkEnd w:id="80"/>
            <w:bookmarkEnd w:id="81"/>
            <w:bookmarkEnd w:id="82"/>
            <w:bookmarkEnd w:id="83"/>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8.1</w:t>
            </w:r>
            <w:r>
              <w:tab/>
              <w:t>At any time prior to the deadline for submission of bids, the Procuring and Disposing Entity may amend the Bidding Document by issuing addenda.</w:t>
            </w:r>
          </w:p>
          <w:p w:rsidR="00FE044E" w:rsidRDefault="00FE044E" w:rsidP="00E02979">
            <w:pPr>
              <w:pStyle w:val="Header2-SubClauses"/>
              <w:tabs>
                <w:tab w:val="clear" w:pos="360"/>
                <w:tab w:val="left" w:pos="684"/>
              </w:tabs>
              <w:spacing w:before="60" w:after="120"/>
              <w:ind w:left="639" w:hanging="639"/>
            </w:pPr>
            <w:r>
              <w:t>8.2</w:t>
            </w:r>
            <w:r>
              <w:tab/>
              <w:t>Any addendum issued shall be part of the Bidding Document and shall be communicated in writing to all who have obtained the Bidding Document directly from the Procuring and Disposing Entity.</w:t>
            </w:r>
          </w:p>
          <w:p w:rsidR="00FE044E" w:rsidRDefault="00FE044E" w:rsidP="00E02979">
            <w:pPr>
              <w:pStyle w:val="Header2-SubClauses"/>
              <w:tabs>
                <w:tab w:val="clear" w:pos="360"/>
                <w:tab w:val="clear" w:pos="619"/>
                <w:tab w:val="left" w:pos="639"/>
              </w:tabs>
              <w:spacing w:before="60" w:after="120"/>
              <w:ind w:left="639" w:hanging="639"/>
            </w:pPr>
            <w:r>
              <w:t>8.3</w:t>
            </w:r>
            <w:r>
              <w:tab/>
              <w:t>To give prospective Bidders reasonable time in which to take an addendum into account in preparing their bids, the Procuring and Disposing Entity may, at its discretion, extend the deadline for the submission of bids, pursuant to ITB Sub-Clause 24.2.</w:t>
            </w:r>
          </w:p>
        </w:tc>
      </w:tr>
      <w:tr w:rsidR="00FE044E" w:rsidTr="00E02979">
        <w:tc>
          <w:tcPr>
            <w:tcW w:w="8969" w:type="dxa"/>
            <w:gridSpan w:val="16"/>
            <w:tcBorders>
              <w:top w:val="nil"/>
              <w:left w:val="nil"/>
              <w:bottom w:val="nil"/>
              <w:right w:val="nil"/>
            </w:tcBorders>
          </w:tcPr>
          <w:p w:rsidR="00FE044E" w:rsidRDefault="00FE044E" w:rsidP="00E02979">
            <w:pPr>
              <w:pStyle w:val="Sect1SubHead"/>
              <w:jc w:val="both"/>
            </w:pPr>
            <w:bookmarkStart w:id="84" w:name="_Toc438438829"/>
            <w:bookmarkStart w:id="85" w:name="_Toc438532577"/>
            <w:bookmarkStart w:id="86" w:name="_Toc438733973"/>
            <w:bookmarkStart w:id="87" w:name="_Toc438962055"/>
            <w:bookmarkStart w:id="88" w:name="_Toc461939618"/>
            <w:bookmarkStart w:id="89" w:name="_Toc31283164"/>
            <w:bookmarkStart w:id="90" w:name="_Toc274736421"/>
            <w:r>
              <w:t>C.</w:t>
            </w:r>
            <w:r>
              <w:tab/>
              <w:t>Preparation of Bids</w:t>
            </w:r>
            <w:bookmarkEnd w:id="84"/>
            <w:bookmarkEnd w:id="85"/>
            <w:bookmarkEnd w:id="86"/>
            <w:bookmarkEnd w:id="87"/>
            <w:bookmarkEnd w:id="88"/>
            <w:bookmarkEnd w:id="89"/>
            <w:bookmarkEnd w:id="90"/>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91" w:name="_Toc438438830"/>
            <w:bookmarkStart w:id="92" w:name="_Toc438532578"/>
            <w:bookmarkStart w:id="93" w:name="_Toc438733974"/>
            <w:bookmarkStart w:id="94" w:name="_Toc438907013"/>
            <w:bookmarkStart w:id="95" w:name="_Toc438907212"/>
            <w:bookmarkStart w:id="96" w:name="_Toc31283165"/>
            <w:bookmarkStart w:id="97" w:name="_Toc274736422"/>
            <w:r>
              <w:t>9.</w:t>
            </w:r>
            <w:r>
              <w:tab/>
              <w:t>Cost of Bidding</w:t>
            </w:r>
            <w:bookmarkEnd w:id="91"/>
            <w:bookmarkEnd w:id="92"/>
            <w:bookmarkEnd w:id="93"/>
            <w:bookmarkEnd w:id="94"/>
            <w:bookmarkEnd w:id="95"/>
            <w:bookmarkEnd w:id="96"/>
            <w:bookmarkEnd w:id="97"/>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9.1</w:t>
            </w:r>
            <w:r>
              <w:tab/>
              <w:t>The Bidder shall bear all costs associated with the preparation and submission of its bid, and the Procuring and Disposing Entity shall not be responsible or liable for those costs, regardless of the conduct or outcome of the bidding process.</w:t>
            </w:r>
          </w:p>
        </w:tc>
      </w:tr>
      <w:tr w:rsidR="00FE044E" w:rsidTr="00E02979">
        <w:tc>
          <w:tcPr>
            <w:tcW w:w="8544" w:type="dxa"/>
            <w:gridSpan w:val="15"/>
            <w:tcBorders>
              <w:top w:val="nil"/>
              <w:left w:val="nil"/>
              <w:bottom w:val="nil"/>
              <w:right w:val="nil"/>
            </w:tcBorders>
          </w:tcPr>
          <w:p w:rsidR="00FE044E" w:rsidRDefault="00FE044E" w:rsidP="00E02979">
            <w:pPr>
              <w:pStyle w:val="Sect1ParaHead"/>
              <w:jc w:val="both"/>
            </w:pPr>
            <w:bookmarkStart w:id="98" w:name="_Toc438438831"/>
            <w:bookmarkStart w:id="99" w:name="_Toc438532579"/>
            <w:bookmarkStart w:id="100" w:name="_Toc438733975"/>
            <w:bookmarkStart w:id="101" w:name="_Toc438907014"/>
            <w:bookmarkStart w:id="102" w:name="_Toc438907213"/>
            <w:bookmarkStart w:id="103" w:name="_Toc31283166"/>
            <w:bookmarkStart w:id="104" w:name="_Toc274736423"/>
            <w:r>
              <w:t>10.</w:t>
            </w:r>
            <w:r>
              <w:tab/>
              <w:t>Language of Bid</w:t>
            </w:r>
            <w:bookmarkEnd w:id="98"/>
            <w:bookmarkEnd w:id="99"/>
            <w:bookmarkEnd w:id="100"/>
            <w:bookmarkEnd w:id="101"/>
            <w:bookmarkEnd w:id="102"/>
            <w:bookmarkEnd w:id="103"/>
            <w:r>
              <w:t xml:space="preserve"> and Communications</w:t>
            </w:r>
            <w:bookmarkEnd w:id="104"/>
          </w:p>
        </w:tc>
        <w:tc>
          <w:tcPr>
            <w:tcW w:w="425" w:type="dxa"/>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10.1</w:t>
            </w:r>
            <w:r>
              <w:tab/>
              <w:t>The medium of communication shall be in writing unless otherwise specified in the BDS.</w:t>
            </w:r>
          </w:p>
          <w:p w:rsidR="00FE044E" w:rsidRDefault="00FE044E" w:rsidP="00E02979">
            <w:pPr>
              <w:pStyle w:val="Header2-SubClauses"/>
              <w:tabs>
                <w:tab w:val="clear" w:pos="360"/>
                <w:tab w:val="left" w:pos="684"/>
              </w:tabs>
              <w:spacing w:before="60" w:after="120"/>
              <w:ind w:left="639" w:hanging="639"/>
            </w:pPr>
            <w:r>
              <w:lastRenderedPageBreak/>
              <w:t>10.2</w:t>
            </w:r>
            <w:r>
              <w:tab/>
              <w:t xml:space="preserve">The bid, as well as all correspondence and documents relating to the bid exchanged by the Bidder and the Procuring and Disposing Entity, shall be written in English unless otherwise specified in the BDS.  </w:t>
            </w:r>
          </w:p>
          <w:p w:rsidR="00FE044E" w:rsidRDefault="00FE044E" w:rsidP="00E02979">
            <w:pPr>
              <w:pStyle w:val="Header2-SubClauses"/>
              <w:tabs>
                <w:tab w:val="clear" w:pos="360"/>
                <w:tab w:val="left" w:pos="684"/>
              </w:tabs>
              <w:spacing w:before="60" w:after="120"/>
              <w:ind w:left="639" w:hanging="639"/>
            </w:pPr>
            <w:r>
              <w:t>10.3</w:t>
            </w:r>
            <w:r>
              <w:tab/>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105" w:name="_Toc438438832"/>
            <w:bookmarkStart w:id="106" w:name="_Toc438532580"/>
            <w:bookmarkStart w:id="107" w:name="_Toc438733976"/>
            <w:bookmarkStart w:id="108" w:name="_Toc438907015"/>
            <w:bookmarkStart w:id="109" w:name="_Toc438907214"/>
            <w:bookmarkStart w:id="110" w:name="_Toc31283167"/>
            <w:bookmarkStart w:id="111" w:name="_Toc274736424"/>
            <w:r>
              <w:lastRenderedPageBreak/>
              <w:t>11.</w:t>
            </w:r>
            <w:r>
              <w:tab/>
              <w:t>Documents Comprising the Bid</w:t>
            </w:r>
            <w:bookmarkEnd w:id="105"/>
            <w:bookmarkEnd w:id="106"/>
            <w:bookmarkEnd w:id="107"/>
            <w:bookmarkEnd w:id="108"/>
            <w:bookmarkEnd w:id="109"/>
            <w:bookmarkEnd w:id="110"/>
            <w:bookmarkEnd w:id="111"/>
          </w:p>
        </w:tc>
        <w:tc>
          <w:tcPr>
            <w:tcW w:w="4469" w:type="dxa"/>
            <w:gridSpan w:val="14"/>
            <w:tcBorders>
              <w:top w:val="nil"/>
              <w:left w:val="nil"/>
              <w:bottom w:val="nil"/>
              <w:right w:val="nil"/>
            </w:tcBorders>
          </w:tcPr>
          <w:p w:rsidR="00FE044E" w:rsidRDefault="00FE044E" w:rsidP="00E02979">
            <w:pPr>
              <w:pStyle w:val="Header3-Paragraph"/>
              <w:tabs>
                <w:tab w:val="clear" w:pos="684"/>
                <w:tab w:val="clear" w:pos="864"/>
              </w:tabs>
              <w:spacing w:before="60" w:after="120"/>
              <w:ind w:left="619" w:firstLine="0"/>
              <w:rPr>
                <w:lang w:val="en-GB"/>
              </w:rPr>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r>
              <w:t>11.1</w:t>
            </w:r>
            <w:r>
              <w:tab/>
              <w:t>The bid shall comprise the following:</w:t>
            </w:r>
          </w:p>
          <w:p w:rsidR="00FE044E" w:rsidRDefault="00FE044E" w:rsidP="00E02979">
            <w:pPr>
              <w:pStyle w:val="Header3-Paragraph"/>
              <w:tabs>
                <w:tab w:val="clear" w:pos="684"/>
                <w:tab w:val="clear" w:pos="864"/>
              </w:tabs>
              <w:spacing w:before="60" w:after="120"/>
              <w:ind w:left="1348" w:hanging="729"/>
              <w:rPr>
                <w:lang w:val="en-GB"/>
              </w:rPr>
            </w:pPr>
            <w:r>
              <w:rPr>
                <w:lang w:val="en-GB"/>
              </w:rPr>
              <w:t>(a)</w:t>
            </w:r>
            <w:r>
              <w:rPr>
                <w:lang w:val="en-GB"/>
              </w:rPr>
              <w:tab/>
              <w:t>the Bid Submission Sheet and the applicable Price Schedules, in accordance with ITB Clauses 12, 14, and 15;</w:t>
            </w:r>
          </w:p>
          <w:p w:rsidR="00FE044E" w:rsidRDefault="00FE044E" w:rsidP="00E02979">
            <w:pPr>
              <w:pStyle w:val="Header3-Paragraph"/>
              <w:tabs>
                <w:tab w:val="clear" w:pos="684"/>
                <w:tab w:val="clear" w:pos="864"/>
              </w:tabs>
              <w:spacing w:before="60" w:after="120"/>
              <w:ind w:left="1348" w:hanging="729"/>
              <w:rPr>
                <w:lang w:val="en-GB"/>
              </w:rPr>
            </w:pPr>
            <w:r>
              <w:rPr>
                <w:lang w:val="en-GB"/>
              </w:rPr>
              <w:t>(b)</w:t>
            </w:r>
            <w:r>
              <w:rPr>
                <w:lang w:val="en-GB"/>
              </w:rPr>
              <w:tab/>
              <w:t>a Bid Security, in accordance with ITB Clause 21;</w:t>
            </w:r>
          </w:p>
          <w:p w:rsidR="00FE044E" w:rsidRDefault="00FE044E" w:rsidP="00E02979">
            <w:pPr>
              <w:pStyle w:val="Header3-Paragraph"/>
              <w:tabs>
                <w:tab w:val="clear" w:pos="684"/>
                <w:tab w:val="clear" w:pos="864"/>
              </w:tabs>
              <w:spacing w:before="60" w:after="120"/>
              <w:ind w:left="1348" w:hanging="729"/>
              <w:rPr>
                <w:lang w:val="en-GB"/>
              </w:rPr>
            </w:pPr>
            <w:r>
              <w:rPr>
                <w:lang w:val="en-GB"/>
              </w:rPr>
              <w:t>(c)</w:t>
            </w:r>
            <w:r>
              <w:rPr>
                <w:lang w:val="en-GB"/>
              </w:rPr>
              <w:tab/>
              <w:t>written confirmation authorising the signatory of the bid to commit the Bidder, in accordance with ITB Clause 22;</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s>
              <w:spacing w:before="60" w:after="120"/>
              <w:ind w:left="1348" w:hanging="729"/>
              <w:rPr>
                <w:lang w:val="en-GB"/>
              </w:rPr>
            </w:pPr>
            <w:bookmarkStart w:id="112" w:name="_Toc438532581_0"/>
            <w:bookmarkEnd w:id="112"/>
            <w:r>
              <w:rPr>
                <w:lang w:val="en-GB"/>
              </w:rPr>
              <w:t>(d)</w:t>
            </w:r>
            <w:r>
              <w:rPr>
                <w:lang w:val="en-GB"/>
              </w:rPr>
              <w:tab/>
              <w:t>documentary evidence in accordance with ITB Clause 16 establishing the Bidder’s eligibility to bid;</w:t>
            </w:r>
          </w:p>
          <w:p w:rsidR="00FE044E" w:rsidRDefault="00FE044E" w:rsidP="00E02979">
            <w:pPr>
              <w:pStyle w:val="Header3-Paragraph"/>
              <w:tabs>
                <w:tab w:val="clear" w:pos="684"/>
                <w:tab w:val="clear" w:pos="864"/>
              </w:tabs>
              <w:spacing w:before="60" w:after="120"/>
              <w:ind w:left="1348" w:hanging="729"/>
              <w:rPr>
                <w:lang w:val="en-GB"/>
              </w:rPr>
            </w:pPr>
            <w:r>
              <w:rPr>
                <w:lang w:val="en-GB"/>
              </w:rPr>
              <w:t>(e)</w:t>
            </w:r>
            <w:r>
              <w:rPr>
                <w:lang w:val="en-GB"/>
              </w:rPr>
              <w:tab/>
              <w:t>documentary evidence in accordance with ITB Clause 17 establishing that the Supplies or Services to be supplied by the Bidder are of eligible origin;</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s>
              <w:spacing w:before="60" w:after="120"/>
              <w:ind w:left="1348" w:hanging="729"/>
              <w:rPr>
                <w:lang w:val="en-GB"/>
              </w:rPr>
            </w:pPr>
            <w:bookmarkStart w:id="113" w:name="_Toc438532582_0"/>
            <w:bookmarkEnd w:id="113"/>
            <w:r>
              <w:rPr>
                <w:lang w:val="en-GB"/>
              </w:rPr>
              <w:t>(f)</w:t>
            </w:r>
            <w:r>
              <w:rPr>
                <w:lang w:val="en-GB"/>
              </w:rPr>
              <w:tab/>
              <w:t xml:space="preserve">documentary evidence in accordance with ITB Clauses 18 and 30, that the Supplies or Services conform to the Bidding Documents; </w:t>
            </w:r>
          </w:p>
          <w:p w:rsidR="00FE044E" w:rsidRDefault="00FE044E" w:rsidP="00E02979">
            <w:pPr>
              <w:pStyle w:val="Header3-Paragraph"/>
              <w:tabs>
                <w:tab w:val="clear" w:pos="684"/>
                <w:tab w:val="clear" w:pos="864"/>
              </w:tabs>
              <w:spacing w:before="60" w:after="120"/>
              <w:ind w:left="1348" w:hanging="729"/>
              <w:rPr>
                <w:lang w:val="en-GB"/>
              </w:rPr>
            </w:pPr>
            <w:r>
              <w:rPr>
                <w:lang w:val="en-GB"/>
              </w:rPr>
              <w:t>(g)</w:t>
            </w:r>
            <w:r>
              <w:rPr>
                <w:lang w:val="en-GB"/>
              </w:rPr>
              <w:tab/>
              <w:t xml:space="preserve">documentary evidence in accordance with ITB Clause 19 establishing the Bidder’s qualifications to perform the contract if its bid is accepted; and </w:t>
            </w:r>
          </w:p>
          <w:p w:rsidR="00FE044E" w:rsidRDefault="00FE044E" w:rsidP="00E02979">
            <w:pPr>
              <w:pStyle w:val="Header3-Paragraph"/>
              <w:tabs>
                <w:tab w:val="clear" w:pos="684"/>
                <w:tab w:val="clear" w:pos="864"/>
              </w:tabs>
              <w:spacing w:before="60" w:after="120"/>
              <w:ind w:left="1348" w:hanging="729"/>
              <w:rPr>
                <w:lang w:val="en-GB"/>
              </w:rPr>
            </w:pPr>
            <w:r>
              <w:rPr>
                <w:lang w:val="en-GB"/>
              </w:rPr>
              <w:t>(h)</w:t>
            </w:r>
            <w:r>
              <w:rPr>
                <w:lang w:val="en-GB"/>
              </w:rPr>
              <w:tab/>
            </w:r>
            <w:r>
              <w:rPr>
                <w:lang w:val="en-GB"/>
              </w:rPr>
              <w:tab/>
              <w:t>any other document(s) required in the BDS.</w:t>
            </w:r>
          </w:p>
        </w:tc>
      </w:tr>
      <w:tr w:rsidR="00FE044E" w:rsidTr="00E02979">
        <w:tc>
          <w:tcPr>
            <w:tcW w:w="7020" w:type="dxa"/>
            <w:gridSpan w:val="6"/>
            <w:tcBorders>
              <w:top w:val="nil"/>
              <w:left w:val="nil"/>
              <w:bottom w:val="nil"/>
              <w:right w:val="nil"/>
            </w:tcBorders>
          </w:tcPr>
          <w:p w:rsidR="00FE044E" w:rsidRDefault="00FE044E" w:rsidP="00E02979">
            <w:pPr>
              <w:pStyle w:val="Sect1ParaHead"/>
              <w:jc w:val="both"/>
            </w:pPr>
            <w:bookmarkStart w:id="114" w:name="_Toc438438833"/>
            <w:bookmarkStart w:id="115" w:name="_Toc438532583"/>
            <w:bookmarkStart w:id="116" w:name="_Toc438733977"/>
            <w:bookmarkStart w:id="117" w:name="_Toc438907016"/>
            <w:bookmarkStart w:id="118" w:name="_Toc438907215"/>
            <w:bookmarkStart w:id="119" w:name="_Toc31283168"/>
            <w:bookmarkStart w:id="120" w:name="_Toc274736425"/>
            <w:r>
              <w:t>12.</w:t>
            </w:r>
            <w:r>
              <w:tab/>
              <w:t>Bid Submission Sheet and Price Schedules</w:t>
            </w:r>
            <w:bookmarkEnd w:id="114"/>
            <w:bookmarkEnd w:id="115"/>
            <w:bookmarkEnd w:id="116"/>
            <w:bookmarkEnd w:id="117"/>
            <w:bookmarkEnd w:id="118"/>
            <w:bookmarkEnd w:id="119"/>
            <w:bookmarkEnd w:id="120"/>
          </w:p>
        </w:tc>
        <w:tc>
          <w:tcPr>
            <w:tcW w:w="1949" w:type="dxa"/>
            <w:gridSpan w:val="10"/>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567" w:hanging="567"/>
            </w:pPr>
            <w:r>
              <w:t>12.1</w:t>
            </w:r>
            <w:r>
              <w:tab/>
              <w:t>The Bidder shall submit the Bid Submission Sheet using the form provided in Section 4, Bidding Forms.  This form must be completed without any alterations to its format, and no substitutes shall be accepted.  All blank spaces shall be filled in with the information requested, which includes:</w:t>
            </w:r>
          </w:p>
          <w:p w:rsidR="00FE044E" w:rsidRDefault="00FE044E" w:rsidP="00E02979">
            <w:pPr>
              <w:pStyle w:val="Header3-Paragraph"/>
              <w:tabs>
                <w:tab w:val="clear" w:pos="684"/>
                <w:tab w:val="clear" w:pos="864"/>
                <w:tab w:val="left" w:pos="1206"/>
              </w:tabs>
              <w:spacing w:before="60" w:after="120"/>
              <w:ind w:left="1206" w:hanging="708"/>
              <w:rPr>
                <w:lang w:val="en-GB"/>
              </w:rPr>
            </w:pPr>
            <w:r>
              <w:rPr>
                <w:lang w:val="en-GB"/>
              </w:rPr>
              <w:t>(a)</w:t>
            </w:r>
            <w:r>
              <w:rPr>
                <w:lang w:val="en-GB"/>
              </w:rPr>
              <w:tab/>
              <w:t xml:space="preserve">the reference of the Bidding Document and the number of each addenda received; </w:t>
            </w:r>
          </w:p>
          <w:p w:rsidR="00FE044E" w:rsidRDefault="00FE044E" w:rsidP="00E02979">
            <w:pPr>
              <w:pStyle w:val="Header3-Paragraph"/>
              <w:tabs>
                <w:tab w:val="clear" w:pos="684"/>
                <w:tab w:val="clear" w:pos="864"/>
              </w:tabs>
              <w:spacing w:before="60" w:after="120"/>
              <w:ind w:left="1206" w:hanging="708"/>
              <w:rPr>
                <w:lang w:val="en-GB"/>
              </w:rPr>
            </w:pPr>
            <w:r>
              <w:rPr>
                <w:lang w:val="en-GB"/>
              </w:rPr>
              <w:t>(b)</w:t>
            </w:r>
            <w:r>
              <w:rPr>
                <w:lang w:val="en-GB"/>
              </w:rPr>
              <w:tab/>
              <w:t>a brief description of the Supplies or Services offered;</w:t>
            </w:r>
          </w:p>
          <w:p w:rsidR="00FE044E" w:rsidRDefault="00FE044E" w:rsidP="00E02979">
            <w:pPr>
              <w:pStyle w:val="Header3-Paragraph"/>
              <w:tabs>
                <w:tab w:val="clear" w:pos="684"/>
                <w:tab w:val="clear" w:pos="864"/>
                <w:tab w:val="left" w:pos="1206"/>
              </w:tabs>
              <w:spacing w:before="60" w:after="120"/>
              <w:ind w:left="1206" w:hanging="708"/>
              <w:rPr>
                <w:lang w:val="en-GB"/>
              </w:rPr>
            </w:pPr>
            <w:r>
              <w:rPr>
                <w:lang w:val="en-GB"/>
              </w:rPr>
              <w:t>(c)</w:t>
            </w:r>
            <w:r>
              <w:rPr>
                <w:lang w:val="en-GB"/>
              </w:rPr>
              <w:tab/>
              <w:t>the total bid price, based on the estimated quantities specified in Section 6, Statement of Requirements;</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s>
              <w:spacing w:before="60" w:after="120"/>
              <w:ind w:left="1206" w:hanging="708"/>
              <w:rPr>
                <w:lang w:val="en-GB"/>
              </w:rPr>
            </w:pPr>
            <w:bookmarkStart w:id="121" w:name="_Toc438532584_0"/>
            <w:bookmarkEnd w:id="121"/>
            <w:r>
              <w:rPr>
                <w:lang w:val="en-GB"/>
              </w:rPr>
              <w:t>(d)</w:t>
            </w:r>
            <w:r>
              <w:rPr>
                <w:lang w:val="en-GB"/>
              </w:rPr>
              <w:tab/>
              <w:t>any discounts offered and the methodology for their application;</w:t>
            </w:r>
          </w:p>
          <w:p w:rsidR="00FE044E" w:rsidRDefault="00FE044E" w:rsidP="00E02979">
            <w:pPr>
              <w:pStyle w:val="Header3-Paragraph"/>
              <w:tabs>
                <w:tab w:val="clear" w:pos="684"/>
                <w:tab w:val="clear" w:pos="864"/>
              </w:tabs>
              <w:spacing w:before="60" w:after="120"/>
              <w:ind w:left="1206" w:hanging="708"/>
              <w:rPr>
                <w:lang w:val="en-GB"/>
              </w:rPr>
            </w:pPr>
            <w:r>
              <w:rPr>
                <w:lang w:val="en-GB"/>
              </w:rPr>
              <w:t>(e)</w:t>
            </w:r>
            <w:r>
              <w:rPr>
                <w:lang w:val="en-GB"/>
              </w:rPr>
              <w:tab/>
              <w:t xml:space="preserve">the period of validity of the bid ; </w:t>
            </w:r>
          </w:p>
          <w:p w:rsidR="00FE044E" w:rsidRDefault="00FE044E" w:rsidP="00E02979">
            <w:pPr>
              <w:pStyle w:val="Header3-Paragraph"/>
              <w:tabs>
                <w:tab w:val="clear" w:pos="684"/>
                <w:tab w:val="clear" w:pos="864"/>
                <w:tab w:val="left" w:pos="1206"/>
              </w:tabs>
              <w:spacing w:before="60" w:after="120"/>
              <w:ind w:left="1206" w:hanging="708"/>
              <w:rPr>
                <w:lang w:val="en-GB"/>
              </w:rPr>
            </w:pPr>
            <w:r>
              <w:rPr>
                <w:lang w:val="en-GB"/>
              </w:rPr>
              <w:t>(f)</w:t>
            </w:r>
            <w:r>
              <w:rPr>
                <w:lang w:val="en-GB"/>
              </w:rPr>
              <w:tab/>
              <w:t>a commitment to submit any Performance Security required and the amount;</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s>
              <w:spacing w:before="60" w:after="120"/>
              <w:ind w:left="1206" w:hanging="708"/>
              <w:rPr>
                <w:lang w:val="en-GB"/>
              </w:rPr>
            </w:pPr>
            <w:bookmarkStart w:id="122" w:name="_Toc438532585_0"/>
            <w:bookmarkEnd w:id="122"/>
            <w:r>
              <w:rPr>
                <w:lang w:val="en-GB"/>
              </w:rPr>
              <w:t>(g)</w:t>
            </w:r>
            <w:r>
              <w:rPr>
                <w:lang w:val="en-GB"/>
              </w:rPr>
              <w:tab/>
              <w:t>a declaration of nationality of the Bidder;</w:t>
            </w:r>
          </w:p>
          <w:p w:rsidR="00FE044E" w:rsidRDefault="00FE044E" w:rsidP="00E02979">
            <w:pPr>
              <w:pStyle w:val="Header3-Paragraph"/>
              <w:tabs>
                <w:tab w:val="clear" w:pos="684"/>
                <w:tab w:val="clear" w:pos="864"/>
              </w:tabs>
              <w:spacing w:before="60" w:after="120"/>
              <w:ind w:left="1206" w:hanging="708"/>
              <w:rPr>
                <w:lang w:val="en-GB"/>
              </w:rPr>
            </w:pPr>
            <w:r>
              <w:rPr>
                <w:lang w:val="en-GB"/>
              </w:rPr>
              <w:lastRenderedPageBreak/>
              <w:t>(h)</w:t>
            </w:r>
            <w:r>
              <w:rPr>
                <w:lang w:val="en-GB"/>
              </w:rPr>
              <w:tab/>
              <w:t>a commitment to adhere to the Code of Ethical Conduct for Bidders and Providers;</w:t>
            </w:r>
          </w:p>
          <w:p w:rsidR="00FE044E" w:rsidRDefault="00FE044E" w:rsidP="00E02979">
            <w:pPr>
              <w:pStyle w:val="Header3-Paragraph"/>
              <w:tabs>
                <w:tab w:val="clear" w:pos="684"/>
                <w:tab w:val="clear" w:pos="864"/>
              </w:tabs>
              <w:spacing w:before="60" w:after="120"/>
              <w:ind w:left="1206" w:hanging="708"/>
              <w:rPr>
                <w:lang w:val="en-GB"/>
              </w:rPr>
            </w:pPr>
            <w:r>
              <w:rPr>
                <w:lang w:val="en-GB"/>
              </w:rPr>
              <w:t>(i)</w:t>
            </w:r>
            <w:r>
              <w:rPr>
                <w:lang w:val="en-GB"/>
              </w:rPr>
              <w:tab/>
              <w:t>a declaration that the Bidder, including all parties comprising the Bidder, is not participating, as a Bidder, in more than one bid in this bidding process; except for alternative bids in accordance with ITB Clause 13;</w:t>
            </w:r>
          </w:p>
          <w:p w:rsidR="00FE044E" w:rsidRDefault="00FE044E" w:rsidP="00E02979">
            <w:pPr>
              <w:pStyle w:val="Header3-Paragraph"/>
              <w:tabs>
                <w:tab w:val="clear" w:pos="684"/>
                <w:tab w:val="clear" w:pos="864"/>
              </w:tabs>
              <w:spacing w:before="60" w:after="120"/>
              <w:ind w:left="1206" w:hanging="708"/>
              <w:rPr>
                <w:lang w:val="en-GB"/>
              </w:rPr>
            </w:pPr>
            <w:r>
              <w:rPr>
                <w:lang w:val="en-GB"/>
              </w:rPr>
              <w:t>(j)</w:t>
            </w:r>
            <w:r>
              <w:rPr>
                <w:lang w:val="en-GB"/>
              </w:rPr>
              <w:tab/>
              <w:t>confirmation that the Bidder has not been suspended by the Authority;</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s>
              <w:spacing w:before="60" w:after="120"/>
              <w:ind w:left="1206" w:hanging="708"/>
              <w:rPr>
                <w:lang w:val="en-GB"/>
              </w:rPr>
            </w:pPr>
            <w:bookmarkStart w:id="123" w:name="_Toc438532586_0"/>
            <w:bookmarkEnd w:id="123"/>
            <w:r>
              <w:rPr>
                <w:lang w:val="en-GB"/>
              </w:rPr>
              <w:lastRenderedPageBreak/>
              <w:t>(k)</w:t>
            </w:r>
            <w:r>
              <w:rPr>
                <w:lang w:val="en-GB"/>
              </w:rPr>
              <w:tab/>
              <w:t>a declaration on gratuities and commissions; and</w:t>
            </w:r>
          </w:p>
          <w:p w:rsidR="00FE044E" w:rsidRDefault="00FE044E" w:rsidP="00E02979">
            <w:pPr>
              <w:pStyle w:val="Header3-Paragraph"/>
              <w:tabs>
                <w:tab w:val="clear" w:pos="684"/>
                <w:tab w:val="clear" w:pos="864"/>
              </w:tabs>
              <w:spacing w:before="60" w:after="120"/>
              <w:ind w:left="1206" w:hanging="708"/>
              <w:rPr>
                <w:lang w:val="en-GB"/>
              </w:rPr>
            </w:pPr>
            <w:r>
              <w:rPr>
                <w:lang w:val="en-GB"/>
              </w:rPr>
              <w:t>(l)</w:t>
            </w:r>
            <w:r>
              <w:rPr>
                <w:lang w:val="en-GB"/>
              </w:rPr>
              <w:tab/>
              <w:t>an authorised signature.</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12.2</w:t>
            </w:r>
            <w:r>
              <w:tab/>
              <w:t>The Bidder shall submit the Price Schedule for Supplies or Services, using the format provided in Section 4, Bidding Forms.  The Price Schedule shall include, as appropriate:</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s>
              <w:spacing w:before="60" w:after="120"/>
              <w:ind w:left="1206" w:hanging="587"/>
              <w:rPr>
                <w:lang w:val="en-GB"/>
              </w:rPr>
            </w:pPr>
            <w:r>
              <w:rPr>
                <w:lang w:val="en-GB"/>
              </w:rPr>
              <w:t>(a)</w:t>
            </w:r>
            <w:r>
              <w:rPr>
                <w:lang w:val="en-GB"/>
              </w:rPr>
              <w:tab/>
              <w:t>the item number;</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(b)</w:t>
            </w:r>
            <w:r>
              <w:rPr>
                <w:lang w:val="en-GB"/>
              </w:rPr>
              <w:tab/>
              <w:t>a brief description of the Supplies or Services to be supplied;</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(c)</w:t>
            </w:r>
            <w:r>
              <w:rPr>
                <w:lang w:val="en-GB"/>
              </w:rPr>
              <w:tab/>
              <w:t>their country of origin and percentage of Ugandan content;</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(d)</w:t>
            </w:r>
            <w:r>
              <w:rPr>
                <w:lang w:val="en-GB"/>
              </w:rPr>
              <w:tab/>
              <w:t>the quantity, which shall be the estimated quantity specified in Section 6, Statement of Requirements;</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(e)</w:t>
            </w:r>
            <w:r>
              <w:rPr>
                <w:lang w:val="en-GB"/>
              </w:rPr>
              <w:tab/>
              <w:t>the unit prices;</w:t>
            </w:r>
          </w:p>
          <w:p w:rsidR="00FE044E" w:rsidRDefault="00FE044E" w:rsidP="00E02979">
            <w:pPr>
              <w:pStyle w:val="Header3-Paragraph"/>
              <w:tabs>
                <w:tab w:val="clear" w:pos="684"/>
                <w:tab w:val="clear" w:pos="864"/>
                <w:tab w:val="left" w:pos="1242"/>
              </w:tabs>
              <w:spacing w:before="60" w:after="120"/>
              <w:ind w:left="1206" w:hanging="587"/>
              <w:rPr>
                <w:lang w:val="en-GB"/>
              </w:rPr>
            </w:pPr>
            <w:r>
              <w:rPr>
                <w:lang w:val="en-GB"/>
              </w:rPr>
              <w:t>(f)</w:t>
            </w:r>
            <w:r>
              <w:rPr>
                <w:lang w:val="en-GB"/>
              </w:rPr>
              <w:tab/>
              <w:t xml:space="preserve">customs duties and all taxes paid or payable in Uganda; </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(g)</w:t>
            </w:r>
            <w:r>
              <w:rPr>
                <w:lang w:val="en-GB"/>
              </w:rPr>
              <w:tab/>
              <w:t>the total price per item;</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(h)</w:t>
            </w:r>
            <w:r>
              <w:rPr>
                <w:lang w:val="en-GB"/>
              </w:rPr>
              <w:tab/>
              <w:t>subtotals and totals per Price Schedule; and</w:t>
            </w:r>
          </w:p>
          <w:p w:rsidR="00FE044E" w:rsidRDefault="00FE044E" w:rsidP="00E02979">
            <w:pPr>
              <w:pStyle w:val="Header3-Paragraph"/>
              <w:tabs>
                <w:tab w:val="clear" w:pos="684"/>
                <w:tab w:val="clear" w:pos="864"/>
                <w:tab w:val="left" w:pos="1242"/>
              </w:tabs>
              <w:spacing w:before="60" w:after="120"/>
              <w:ind w:left="1206" w:hanging="587"/>
              <w:rPr>
                <w:lang w:val="en-GB"/>
              </w:rPr>
            </w:pPr>
            <w:r>
              <w:rPr>
                <w:lang w:val="en-GB"/>
              </w:rPr>
              <w:t>(i)</w:t>
            </w:r>
            <w:r>
              <w:rPr>
                <w:lang w:val="en-GB"/>
              </w:rPr>
              <w:tab/>
              <w:t xml:space="preserve">an authorised signature. </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124" w:name="_Toc438438834"/>
            <w:bookmarkStart w:id="125" w:name="_Toc438532587"/>
            <w:bookmarkStart w:id="126" w:name="_Toc438733978"/>
            <w:bookmarkStart w:id="127" w:name="_Toc438907017"/>
            <w:bookmarkStart w:id="128" w:name="_Toc438907216"/>
            <w:bookmarkStart w:id="129" w:name="_Toc31283169"/>
            <w:bookmarkStart w:id="130" w:name="_Toc274736426"/>
            <w:r>
              <w:t>13.</w:t>
            </w:r>
            <w:r>
              <w:tab/>
              <w:t>Alternative Bids</w:t>
            </w:r>
            <w:bookmarkEnd w:id="124"/>
            <w:bookmarkEnd w:id="125"/>
            <w:bookmarkEnd w:id="126"/>
            <w:bookmarkEnd w:id="127"/>
            <w:bookmarkEnd w:id="128"/>
            <w:bookmarkEnd w:id="129"/>
            <w:bookmarkEnd w:id="130"/>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r>
              <w:t>13.1</w:t>
            </w:r>
            <w:r>
              <w:tab/>
              <w:t>Alternative bids shall not be considered unless otherwise indicated in the BDS.</w:t>
            </w:r>
          </w:p>
          <w:p w:rsidR="00FE044E" w:rsidRDefault="00FE044E" w:rsidP="00E02979">
            <w:pPr>
              <w:ind w:left="639" w:hanging="639"/>
            </w:pPr>
            <w:r>
              <w:t>13.2</w:t>
            </w:r>
            <w:r>
              <w:tab/>
              <w:t>Where permitted, alternative bids do not need to conform precisely to the Statement of Requirements, but must -</w:t>
            </w:r>
          </w:p>
          <w:p w:rsidR="00FE044E" w:rsidRDefault="00FE044E" w:rsidP="00E02979">
            <w:pPr>
              <w:ind w:left="1206" w:hanging="567"/>
            </w:pPr>
            <w:r>
              <w:t>(a)</w:t>
            </w:r>
            <w:r>
              <w:tab/>
              <w:t xml:space="preserve">meet the objectives and/or performance requirements prescribed in the Statement of Requirements; </w:t>
            </w:r>
          </w:p>
          <w:p w:rsidR="00FE044E" w:rsidRDefault="00FE044E" w:rsidP="00E02979">
            <w:pPr>
              <w:ind w:left="1206" w:hanging="567"/>
            </w:pPr>
            <w:r>
              <w:t>(b)</w:t>
            </w:r>
            <w:r>
              <w:tab/>
              <w:t>be substantially within any delivery or completion schedule, budget or other performance parameters stated in the solicitation document; and</w:t>
            </w:r>
          </w:p>
          <w:p w:rsidR="00FE044E" w:rsidRDefault="00FE044E" w:rsidP="00E02979">
            <w:pPr>
              <w:ind w:left="1206" w:hanging="567"/>
            </w:pPr>
            <w:r>
              <w:t>(c)</w:t>
            </w:r>
            <w:r>
              <w:tab/>
              <w:t>clearly state the benefits of the alternative bid over any solution which conforms precisely to the Statement of Requirements, in terms of technical performance, price, operating costs or any other benefit.</w:t>
            </w:r>
          </w:p>
          <w:p w:rsidR="00FE044E" w:rsidRDefault="00FE044E" w:rsidP="00E02979">
            <w:pPr>
              <w:ind w:left="639" w:hanging="639"/>
            </w:pPr>
            <w:r>
              <w:t>13.3</w:t>
            </w:r>
            <w:r>
              <w:tab/>
              <w:t>A bidder may submit both a main bid which conforms precisely to the Statement of Requirements and an alternative bid.</w:t>
            </w:r>
          </w:p>
          <w:p w:rsidR="00FE044E" w:rsidRDefault="00FE044E" w:rsidP="00E02979">
            <w:pPr>
              <w:ind w:left="639" w:hanging="639"/>
            </w:pPr>
            <w:r>
              <w:t>13.4</w:t>
            </w:r>
            <w:r>
              <w:tab/>
              <w:t xml:space="preserve">Where a bidder submits more than one bid, each bid shall be submitted as a completely separate bid and shall conform to the instructions for preparation and submission of bids in its own right, without any reliance on any other bid. In particular, each bid shall be separately signed, authorised, sealed, labelled and submitted in accordance with the instructions for submission of bids and shall be </w:t>
            </w:r>
            <w:r>
              <w:lastRenderedPageBreak/>
              <w:t xml:space="preserve">accompanied by a separate Bid Security, if so required. Such bids shall be labelled “Main Bid” and “Alternative Bid”. </w:t>
            </w:r>
          </w:p>
          <w:p w:rsidR="00FE044E" w:rsidRDefault="00FE044E" w:rsidP="00E02979">
            <w:pPr>
              <w:ind w:left="639" w:hanging="639"/>
            </w:pPr>
            <w:r>
              <w:t>13.5</w:t>
            </w:r>
            <w:r>
              <w:tab/>
              <w:t xml:space="preserve">The evaluation of alternative bids shall use the same methodology, criteria and weights as the evaluation of main bids, except that the detailed technical evaluation shall take into account only the objectives and/or performance requirements prescribed in the Statement of Requirements. </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131" w:name="_Toc438438835"/>
            <w:bookmarkStart w:id="132" w:name="_Toc438532588"/>
            <w:bookmarkStart w:id="133" w:name="_Toc438733979"/>
            <w:bookmarkStart w:id="134" w:name="_Toc438907018"/>
            <w:bookmarkStart w:id="135" w:name="_Toc438907217"/>
            <w:bookmarkStart w:id="136" w:name="_Toc31283170"/>
            <w:bookmarkStart w:id="137" w:name="_Toc274736427"/>
            <w:r>
              <w:lastRenderedPageBreak/>
              <w:t>14.</w:t>
            </w:r>
            <w:r>
              <w:tab/>
              <w:t>Bid Prices and Discounts</w:t>
            </w:r>
            <w:bookmarkEnd w:id="131"/>
            <w:bookmarkEnd w:id="132"/>
            <w:bookmarkEnd w:id="133"/>
            <w:bookmarkEnd w:id="134"/>
            <w:bookmarkEnd w:id="135"/>
            <w:bookmarkEnd w:id="136"/>
            <w:bookmarkEnd w:id="137"/>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14.1</w:t>
            </w:r>
            <w:r>
              <w:tab/>
              <w:t>The prices and discounts quoted by the Bidder in the Bid Submission Sheet and in the Price Schedules shall conform to the requirements specified below.</w:t>
            </w:r>
          </w:p>
          <w:p w:rsidR="00FE044E" w:rsidRDefault="00FE044E" w:rsidP="00E02979">
            <w:pPr>
              <w:pStyle w:val="Header2-SubClauses"/>
              <w:tabs>
                <w:tab w:val="clear" w:pos="360"/>
                <w:tab w:val="left" w:pos="684"/>
              </w:tabs>
              <w:spacing w:before="60" w:after="120"/>
              <w:ind w:left="639" w:hanging="639"/>
            </w:pPr>
            <w:r>
              <w:t>14.2</w:t>
            </w:r>
            <w:r>
              <w:tab/>
              <w:t>All items in the Schedule of Supply must be listed and priced separately in the Price Schedules</w:t>
            </w:r>
            <w:r w:rsidRPr="007615ED">
              <w:t>. Items not listed in the Price Schedule shall be assumed to be not included in the bid</w:t>
            </w:r>
            <w:r>
              <w:t>, and provided that the bid is substantially responsive, the corresponding adjustment shall be applied in accordance with ITB Sub-Clause 31.3.</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138" w:name="_Toc438532589_0"/>
            <w:bookmarkEnd w:id="138"/>
            <w:r>
              <w:t>14.3</w:t>
            </w:r>
            <w:r>
              <w:tab/>
              <w:t xml:space="preserve">The price to be quoted in the Bid Submission Sheet, in accordance with ITB Sub-Clause 12.1(c), shall be the total price of the bid, based on the estimated quantities specified, excluding any discounts offered. </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139" w:name="_Toc438532590_0"/>
            <w:bookmarkEnd w:id="139"/>
            <w:r>
              <w:t>14.4</w:t>
            </w:r>
            <w:r>
              <w:tab/>
              <w:t>The Bidder shall quote any unconditional and conditional discounts and the methodology for their application in the Bid Submission Sheet, in accordance with ITB Sub-Clause 12.1(d) and ITB Sub-Clause 14.8 respectively.</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140" w:name="_Toc438532591_0"/>
            <w:bookmarkEnd w:id="140"/>
            <w:r>
              <w:t>14.5</w:t>
            </w:r>
            <w:r>
              <w:tab/>
              <w:t>The terms EXW, CIF, CIP, and other similar terms shall be governed by the rules prescribed in the edition of Incoterms, published by The International Chamber of Commerce, as specified in the BDS.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709" w:hanging="709"/>
            </w:pPr>
            <w:r>
              <w:t>14.6</w:t>
            </w:r>
            <w:r>
              <w:tab/>
              <w:t>Prices quoted on the Price Schedule for Supplies or Services, shall be disaggregated, when appropriate as indicated in this sub-clause. This disaggregation shall be solely for the purpose of facilitating the comparison of bids by the Procuring and Disposing Entity.  This shall not in any way limit the Procuring and Disposing Entity’s right to contract on any of the terms offered:</w:t>
            </w:r>
          </w:p>
          <w:p w:rsidR="00FE044E" w:rsidRDefault="00FE044E" w:rsidP="00E02979">
            <w:pPr>
              <w:pStyle w:val="Header3-Paragraph"/>
              <w:tabs>
                <w:tab w:val="clear" w:pos="684"/>
                <w:tab w:val="clear" w:pos="864"/>
              </w:tabs>
              <w:spacing w:before="60" w:after="120"/>
              <w:ind w:left="1206" w:hanging="587"/>
              <w:rPr>
                <w:lang w:val="en-GB"/>
              </w:rPr>
            </w:pPr>
            <w:r>
              <w:rPr>
                <w:lang w:val="en-GB"/>
              </w:rPr>
              <w:t xml:space="preserve"> (a) for Supplies;</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w:t>
            </w:r>
            <w:r>
              <w:tab/>
              <w:t xml:space="preserve">the price of the Supplies, quoted CIP or other Incoterm as specified in the BDS; </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(ii)</w:t>
            </w:r>
            <w:r>
              <w:tab/>
              <w:t xml:space="preserve">all custom duties, sales tax, and other taxes applicable in Uganda, paid or payable, on the Supplies or on the components and raw materials used in their manufacture or assembly, if the Contract is awarded to the Bidder; and </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(iii)</w:t>
            </w:r>
            <w:r>
              <w:tab/>
              <w:t>the total price for the item.</w:t>
            </w:r>
          </w:p>
          <w:p w:rsidR="00FE044E" w:rsidRDefault="00FE044E" w:rsidP="00E02979">
            <w:pPr>
              <w:pStyle w:val="Header3-Paragraph"/>
              <w:tabs>
                <w:tab w:val="clear" w:pos="684"/>
              </w:tabs>
              <w:spacing w:before="60" w:after="120"/>
              <w:ind w:left="1206" w:hanging="567"/>
              <w:rPr>
                <w:lang w:val="en-GB"/>
              </w:rPr>
            </w:pPr>
            <w:r>
              <w:rPr>
                <w:lang w:val="en-GB"/>
              </w:rPr>
              <w:t>(b)</w:t>
            </w:r>
            <w:r>
              <w:rPr>
                <w:lang w:val="en-GB"/>
              </w:rPr>
              <w:tab/>
              <w:t>for Services;</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w:t>
            </w:r>
            <w:r>
              <w:tab/>
              <w:t xml:space="preserve">the price of the Services; </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(ii)</w:t>
            </w:r>
            <w:r>
              <w:tab/>
              <w:t>all custom duties, sales tax, and other taxes applicable in Uganda, paid or payable, on the Services, if the Contract is awarded to the Bidder; and</w:t>
            </w:r>
          </w:p>
          <w:p w:rsidR="00FE044E" w:rsidRDefault="00FE044E" w:rsidP="00FE044E">
            <w:pPr>
              <w:pStyle w:val="Heading4"/>
              <w:numPr>
                <w:ilvl w:val="3"/>
                <w:numId w:val="2"/>
              </w:numPr>
              <w:tabs>
                <w:tab w:val="clear" w:pos="851"/>
                <w:tab w:val="clear" w:pos="1418"/>
                <w:tab w:val="clear" w:pos="1512"/>
                <w:tab w:val="left" w:pos="1632"/>
              </w:tabs>
              <w:spacing w:before="60" w:after="120"/>
              <w:ind w:left="1632"/>
            </w:pPr>
            <w:r>
              <w:t>(iii)</w:t>
            </w:r>
            <w:r>
              <w:tab/>
              <w:t>the total price for the item.</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567" w:hanging="567"/>
            </w:pPr>
            <w:bookmarkStart w:id="141" w:name="_Toc438532592_0"/>
            <w:bookmarkStart w:id="142" w:name="_Toc438532594_0"/>
            <w:bookmarkStart w:id="143" w:name="_Toc438532595_0"/>
            <w:bookmarkEnd w:id="141"/>
            <w:bookmarkEnd w:id="142"/>
            <w:bookmarkEnd w:id="143"/>
            <w:r>
              <w:lastRenderedPageBreak/>
              <w:t>14.7</w:t>
            </w:r>
            <w:r>
              <w:tab/>
              <w:t>Prices quoted by the Bidder shall be fixed during the Bidder’s performance of the Contract and not subject to variation on any account, unless otherwise specified in the BDS.  A bid submitted with an adjustable price quotation shall be treated as non responsive and shall be rejected, pursuant to ITB Clause 30.  However, if in accordance with the BDS, prices quoted by the Bidder shall be subject to adjustment during the performance of the Contract, a bid submitted with a fixed price quotation shall not be rejected, but the price adjustment shall be treated as zero.</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144" w:name="_Toc438532596_0"/>
            <w:bookmarkEnd w:id="144"/>
            <w:r>
              <w:t>14.8</w:t>
            </w:r>
            <w:r>
              <w:tab/>
              <w:t>If so indicated in ITB Sub-Clause 1.1, bids are being invited for individual contracts (lots) or for any combination of contracts (packages).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Sub-Clause 14.4, provided the bids for all lots are submitted and opened at the same time.</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145" w:name="_Toc438438836"/>
            <w:bookmarkStart w:id="146" w:name="_Toc438532597"/>
            <w:bookmarkStart w:id="147" w:name="_Toc438733980"/>
            <w:bookmarkStart w:id="148" w:name="_Toc438907019"/>
            <w:bookmarkStart w:id="149" w:name="_Toc438907218"/>
            <w:bookmarkStart w:id="150" w:name="_Toc31283171"/>
            <w:bookmarkStart w:id="151" w:name="_Toc274736428"/>
            <w:r>
              <w:t>15.</w:t>
            </w:r>
            <w:r>
              <w:tab/>
              <w:t>Cu</w:t>
            </w:r>
            <w:bookmarkStart w:id="152" w:name="_Hlt438531797"/>
            <w:bookmarkEnd w:id="152"/>
            <w:r>
              <w:t>rrencies of Bid</w:t>
            </w:r>
            <w:bookmarkEnd w:id="145"/>
            <w:bookmarkEnd w:id="146"/>
            <w:bookmarkEnd w:id="147"/>
            <w:bookmarkEnd w:id="148"/>
            <w:bookmarkEnd w:id="149"/>
            <w:bookmarkEnd w:id="150"/>
            <w:bookmarkEnd w:id="151"/>
          </w:p>
        </w:tc>
        <w:tc>
          <w:tcPr>
            <w:tcW w:w="4469" w:type="dxa"/>
            <w:gridSpan w:val="14"/>
            <w:tcBorders>
              <w:top w:val="nil"/>
              <w:left w:val="nil"/>
              <w:bottom w:val="nil"/>
              <w:right w:val="nil"/>
            </w:tcBorders>
          </w:tcPr>
          <w:p w:rsidR="00FE044E" w:rsidRDefault="00FE044E" w:rsidP="00E02979">
            <w:pPr>
              <w:spacing w:before="60" w:after="120"/>
              <w:ind w:left="432"/>
              <w:rPr>
                <w:i/>
                <w:iCs/>
              </w:rPr>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r>
              <w:t>15.1</w:t>
            </w:r>
            <w:r>
              <w:tab/>
              <w:t>Bid prices shall be quoted in the following currencies:</w:t>
            </w:r>
          </w:p>
          <w:p w:rsidR="00FE044E" w:rsidRDefault="00FE044E" w:rsidP="00E02979">
            <w:pPr>
              <w:pStyle w:val="Header3-Paragraph"/>
              <w:tabs>
                <w:tab w:val="clear" w:pos="684"/>
              </w:tabs>
              <w:spacing w:before="60" w:after="120"/>
              <w:ind w:left="1206" w:hanging="587"/>
              <w:rPr>
                <w:lang w:val="en-GB"/>
              </w:rPr>
            </w:pPr>
            <w:r>
              <w:rPr>
                <w:lang w:val="en-GB"/>
              </w:rPr>
              <w:t>(a)</w:t>
            </w:r>
            <w:r>
              <w:rPr>
                <w:lang w:val="en-GB"/>
              </w:rPr>
              <w:tab/>
              <w:t>for Supplies or Services originating in Uganda, the bid prices shall be quoted in the currency of Uganda, unless otherwise specified in the BDS;  and</w:t>
            </w:r>
          </w:p>
          <w:p w:rsidR="00FE044E" w:rsidRDefault="00FE044E" w:rsidP="00E02979">
            <w:pPr>
              <w:pStyle w:val="Header3-Paragraph"/>
              <w:tabs>
                <w:tab w:val="clear" w:pos="684"/>
                <w:tab w:val="clear" w:pos="864"/>
              </w:tabs>
              <w:spacing w:before="60" w:after="120"/>
              <w:ind w:left="1206" w:hanging="587"/>
              <w:rPr>
                <w:lang w:val="en-GB"/>
              </w:rPr>
            </w:pPr>
            <w:r>
              <w:rPr>
                <w:lang w:val="en-GB"/>
              </w:rPr>
              <w:t>(b)</w:t>
            </w:r>
            <w:r>
              <w:rPr>
                <w:lang w:val="en-GB"/>
              </w:rPr>
              <w:tab/>
              <w:t xml:space="preserve">for Supplies or Services originating outside Uganda, or for imported parts or components of  Supplies or Services originating outside Uganda, the bid prices shall be quoted in the currency of the expense or in the currency of the Bidder’s country unless otherwise specified in the BDS. </w:t>
            </w:r>
          </w:p>
          <w:p w:rsidR="00FE044E" w:rsidRDefault="00FE044E" w:rsidP="00E02979">
            <w:pPr>
              <w:pStyle w:val="Header3-Paragraph"/>
              <w:tabs>
                <w:tab w:val="clear" w:pos="684"/>
              </w:tabs>
              <w:spacing w:before="60" w:after="120"/>
              <w:ind w:left="619"/>
              <w:rPr>
                <w:lang w:val="en-GB"/>
              </w:rPr>
            </w:pPr>
            <w:r>
              <w:rPr>
                <w:lang w:val="en-GB"/>
              </w:rPr>
              <w:t>15.2</w:t>
            </w:r>
            <w:r>
              <w:rPr>
                <w:lang w:val="en-GB"/>
              </w:rPr>
              <w:tab/>
              <w:t>Alternatively, the Procuring and Disposing Entity may request that prices quoted be expressed in the currency specified in the BDS.  If the Bidder wishes to be paid in a currency or a combination of currencies different from the one in which it was requested to express its quotation, it shall as part of its offer:</w:t>
            </w:r>
          </w:p>
          <w:p w:rsidR="00FE044E" w:rsidRDefault="00FE044E" w:rsidP="00FE044E">
            <w:pPr>
              <w:pStyle w:val="Heading4"/>
              <w:numPr>
                <w:ilvl w:val="3"/>
                <w:numId w:val="2"/>
              </w:numPr>
              <w:tabs>
                <w:tab w:val="clear" w:pos="851"/>
                <w:tab w:val="clear" w:pos="1418"/>
                <w:tab w:val="clear" w:pos="1512"/>
                <w:tab w:val="left" w:pos="1206"/>
              </w:tabs>
              <w:spacing w:before="60" w:after="120"/>
              <w:ind w:left="1208"/>
            </w:pPr>
            <w:r>
              <w:rPr>
                <w:lang w:val="en-GB"/>
              </w:rPr>
              <w:t>(a)</w:t>
            </w:r>
            <w:r>
              <w:rPr>
                <w:lang w:val="en-GB"/>
              </w:rPr>
              <w:tab/>
            </w:r>
            <w:r>
              <w:t>indicate its requirement to be paid in other currencies, including the amount in each currency or the percentage of the quoted price corresponding to each currency;</w:t>
            </w:r>
          </w:p>
          <w:p w:rsidR="00FE044E" w:rsidRDefault="00FE044E" w:rsidP="00FE044E">
            <w:pPr>
              <w:pStyle w:val="Heading4"/>
              <w:numPr>
                <w:ilvl w:val="3"/>
                <w:numId w:val="2"/>
              </w:numPr>
              <w:tabs>
                <w:tab w:val="clear" w:pos="851"/>
                <w:tab w:val="clear" w:pos="1418"/>
                <w:tab w:val="clear" w:pos="1512"/>
                <w:tab w:val="left" w:pos="1206"/>
              </w:tabs>
              <w:spacing w:before="60" w:after="120"/>
              <w:ind w:left="1208"/>
            </w:pPr>
            <w:r>
              <w:t>(b)</w:t>
            </w:r>
            <w:r>
              <w:tab/>
              <w:t>justify, to the Procuring and Disposing Entity’s satisfaction, the requirement to be paid in the currencies requested; and</w:t>
            </w:r>
          </w:p>
          <w:p w:rsidR="00FE044E" w:rsidRDefault="00FE044E" w:rsidP="00FE044E">
            <w:pPr>
              <w:pStyle w:val="Heading4"/>
              <w:numPr>
                <w:ilvl w:val="3"/>
                <w:numId w:val="2"/>
              </w:numPr>
              <w:tabs>
                <w:tab w:val="clear" w:pos="851"/>
                <w:tab w:val="clear" w:pos="1418"/>
                <w:tab w:val="clear" w:pos="1512"/>
                <w:tab w:val="left" w:pos="1206"/>
              </w:tabs>
              <w:spacing w:before="60" w:after="120"/>
              <w:ind w:left="1208"/>
            </w:pPr>
            <w:r>
              <w:t>(c)</w:t>
            </w:r>
            <w:r>
              <w:tab/>
              <w:t>utilise the rate of exchange specified by the Procuring and Disposing Entity to express its offer in the currency required by the Procuring and Disposing Entity.   The source, date, and type of exchange rate to be used is indicated in the BDS, in accordance with ITB Clause 34, and shall not precede the bid submission deadline by less than twenty (20) days.</w:t>
            </w:r>
          </w:p>
        </w:tc>
      </w:tr>
      <w:tr w:rsidR="00FE044E" w:rsidTr="00E02979">
        <w:tc>
          <w:tcPr>
            <w:tcW w:w="7200" w:type="dxa"/>
            <w:gridSpan w:val="7"/>
            <w:tcBorders>
              <w:top w:val="nil"/>
              <w:left w:val="nil"/>
              <w:bottom w:val="nil"/>
              <w:right w:val="nil"/>
            </w:tcBorders>
          </w:tcPr>
          <w:p w:rsidR="00FE044E" w:rsidRDefault="00FE044E" w:rsidP="00E02979">
            <w:pPr>
              <w:pStyle w:val="Sect1ParaHead"/>
              <w:jc w:val="both"/>
            </w:pPr>
            <w:bookmarkStart w:id="153" w:name="_Toc438438837"/>
            <w:bookmarkStart w:id="154" w:name="_Toc438532598"/>
            <w:bookmarkStart w:id="155" w:name="_Toc438733981"/>
            <w:bookmarkStart w:id="156" w:name="_Toc438907020"/>
            <w:bookmarkStart w:id="157" w:name="_Toc438907219"/>
            <w:bookmarkStart w:id="158" w:name="_Toc31283172"/>
            <w:bookmarkStart w:id="159" w:name="_Toc274736429"/>
            <w:r>
              <w:t>16.</w:t>
            </w:r>
            <w:r>
              <w:tab/>
              <w:t xml:space="preserve">Documents </w:t>
            </w:r>
            <w:bookmarkStart w:id="160" w:name="_Hlt438531760"/>
            <w:bookmarkEnd w:id="160"/>
            <w:r>
              <w:t>Establishing the Eligibility of the Bidder</w:t>
            </w:r>
            <w:bookmarkEnd w:id="153"/>
            <w:bookmarkEnd w:id="154"/>
            <w:bookmarkEnd w:id="155"/>
            <w:bookmarkEnd w:id="156"/>
            <w:bookmarkEnd w:id="157"/>
            <w:bookmarkEnd w:id="158"/>
            <w:bookmarkEnd w:id="159"/>
          </w:p>
        </w:tc>
        <w:tc>
          <w:tcPr>
            <w:tcW w:w="1769" w:type="dxa"/>
            <w:gridSpan w:val="9"/>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39"/>
              </w:tabs>
              <w:spacing w:before="60" w:after="120"/>
              <w:ind w:left="639" w:hanging="639"/>
            </w:pPr>
            <w:r>
              <w:t>16.1</w:t>
            </w:r>
            <w:r>
              <w:tab/>
              <w:t>To establish their eligibility in accordance with ITB Clause 4, Bidd</w:t>
            </w:r>
            <w:bookmarkStart w:id="161" w:name="_Hlt438531784"/>
            <w:bookmarkEnd w:id="161"/>
            <w:r>
              <w:t>ers shall complete the eligibility declarations in the Bid Submission Sheet, included in Section 4, Bidding Forms and submit the documents required in Section 3 Evaluation Methodology and Criteria.</w:t>
            </w:r>
          </w:p>
        </w:tc>
      </w:tr>
      <w:tr w:rsidR="00FE044E" w:rsidTr="00E02979">
        <w:tc>
          <w:tcPr>
            <w:tcW w:w="8260" w:type="dxa"/>
            <w:gridSpan w:val="12"/>
            <w:tcBorders>
              <w:top w:val="nil"/>
              <w:left w:val="nil"/>
              <w:bottom w:val="nil"/>
              <w:right w:val="nil"/>
            </w:tcBorders>
          </w:tcPr>
          <w:p w:rsidR="00FE044E" w:rsidRDefault="00FE044E" w:rsidP="00E02979">
            <w:pPr>
              <w:pStyle w:val="Sect1ParaHead"/>
              <w:jc w:val="both"/>
            </w:pPr>
            <w:bookmarkStart w:id="162" w:name="_Toc31283173"/>
            <w:bookmarkStart w:id="163" w:name="_Toc438438838"/>
            <w:bookmarkStart w:id="164" w:name="_Toc438532599"/>
            <w:bookmarkStart w:id="165" w:name="_Toc438733982"/>
            <w:bookmarkStart w:id="166" w:name="_Toc438907021"/>
            <w:bookmarkStart w:id="167" w:name="_Toc438907220"/>
            <w:bookmarkStart w:id="168" w:name="_Toc274736430"/>
            <w:r>
              <w:lastRenderedPageBreak/>
              <w:t>17.</w:t>
            </w:r>
            <w:r>
              <w:tab/>
              <w:t>Documents Establishing the Eligibility of Supplies</w:t>
            </w:r>
            <w:bookmarkEnd w:id="162"/>
            <w:r>
              <w:t xml:space="preserve"> </w:t>
            </w:r>
            <w:bookmarkEnd w:id="163"/>
            <w:bookmarkEnd w:id="164"/>
            <w:bookmarkEnd w:id="165"/>
            <w:bookmarkEnd w:id="166"/>
            <w:bookmarkEnd w:id="167"/>
            <w:r>
              <w:t>or Services</w:t>
            </w:r>
            <w:bookmarkEnd w:id="168"/>
          </w:p>
        </w:tc>
        <w:tc>
          <w:tcPr>
            <w:tcW w:w="709" w:type="dxa"/>
            <w:gridSpan w:val="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s>
              <w:spacing w:before="60" w:after="120"/>
              <w:ind w:left="639" w:hanging="639"/>
            </w:pPr>
            <w:r>
              <w:t>17.1</w:t>
            </w:r>
            <w:r>
              <w:tab/>
              <w:t>To establish the eligibility of the Supplies or Services, in accordance with ITB Clause 5, Bidders shall complete the country of origin declarations in the Price Schedule included in Section 4, Bidding Forms.</w:t>
            </w:r>
          </w:p>
        </w:tc>
      </w:tr>
      <w:tr w:rsidR="00FE044E" w:rsidTr="00E02979">
        <w:tc>
          <w:tcPr>
            <w:tcW w:w="8969" w:type="dxa"/>
            <w:gridSpan w:val="16"/>
            <w:tcBorders>
              <w:top w:val="nil"/>
              <w:left w:val="nil"/>
              <w:bottom w:val="nil"/>
              <w:right w:val="nil"/>
            </w:tcBorders>
          </w:tcPr>
          <w:p w:rsidR="00FE044E" w:rsidRDefault="00FE044E" w:rsidP="00E02979">
            <w:pPr>
              <w:pStyle w:val="Sect1ParaHead"/>
              <w:jc w:val="both"/>
            </w:pPr>
            <w:bookmarkStart w:id="169" w:name="_Toc31283174"/>
            <w:bookmarkStart w:id="170" w:name="_Toc438438839"/>
            <w:bookmarkStart w:id="171" w:name="_Toc438532600"/>
            <w:bookmarkStart w:id="172" w:name="_Toc438733983"/>
            <w:bookmarkStart w:id="173" w:name="_Toc438907022"/>
            <w:bookmarkStart w:id="174" w:name="_Toc438907221"/>
            <w:bookmarkStart w:id="175" w:name="_Toc274736431"/>
            <w:r>
              <w:t>18.</w:t>
            </w:r>
            <w:r>
              <w:tab/>
              <w:t>Documents Establishing the Conformity of the Supplies</w:t>
            </w:r>
            <w:bookmarkEnd w:id="169"/>
            <w:r>
              <w:t xml:space="preserve"> </w:t>
            </w:r>
            <w:bookmarkEnd w:id="170"/>
            <w:bookmarkEnd w:id="171"/>
            <w:bookmarkEnd w:id="172"/>
            <w:bookmarkEnd w:id="173"/>
            <w:bookmarkEnd w:id="174"/>
            <w:r>
              <w:t>or Services</w:t>
            </w:r>
            <w:bookmarkEnd w:id="175"/>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18.1</w:t>
            </w:r>
            <w:r>
              <w:tab/>
              <w:t>To establish the conformity of the Supplies or Services to the Bidding Documents, the Bidder shall provide as part of its bid the documentary evidence specified in Section 6, Statement of Requirements.</w:t>
            </w:r>
          </w:p>
          <w:p w:rsidR="00FE044E" w:rsidRDefault="00FE044E" w:rsidP="00E02979">
            <w:pPr>
              <w:pStyle w:val="Header2-SubClauses"/>
              <w:tabs>
                <w:tab w:val="clear" w:pos="360"/>
                <w:tab w:val="left" w:pos="684"/>
              </w:tabs>
              <w:spacing w:before="60" w:after="120"/>
              <w:ind w:left="639" w:hanging="639"/>
            </w:pPr>
            <w:r>
              <w:t>18.2</w:t>
            </w:r>
            <w:r>
              <w:tab/>
              <w:t>The documentary evidence may be in the form of literature, drawings or data, and shall consist of a detailed description of the essential technical and performance characteristics of the Supplies or Services, demonstrating substantial responsiveness of the Supplies or Services to those requirements, and if applicable, a statement of deviations and exceptions to the provisions of the Statement of Requirements.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567"/>
              <w:rPr>
                <w:spacing w:val="-4"/>
              </w:rPr>
            </w:pPr>
            <w:bookmarkStart w:id="176" w:name="_Toc438532601_0"/>
            <w:bookmarkStart w:id="177" w:name="_Toc438532602_0"/>
            <w:bookmarkEnd w:id="176"/>
            <w:bookmarkEnd w:id="177"/>
            <w:r>
              <w:rPr>
                <w:spacing w:val="-4"/>
              </w:rPr>
              <w:t>18.3</w:t>
            </w:r>
            <w:r>
              <w:rPr>
                <w:spacing w:val="-4"/>
              </w:rPr>
              <w:tab/>
              <w:t>Standards for workmanship, process, material, and equipment, as well as references to brand names or catalogue numbers specified by the Procuring and Disposing Entity in the Statement of Requirement, are intended to be descriptive only and not restrictive.  The Bidder may offer other standards of quality, brand names, and/or catalogue numbers, provided that it demonstrates, to the Procuring and Disposing Entity’s satisfaction, that the substitutions ensure substantial equivalence or are superior to those specified in the Statement of Requirement.</w:t>
            </w:r>
          </w:p>
        </w:tc>
      </w:tr>
      <w:tr w:rsidR="00FE044E" w:rsidTr="00E02979">
        <w:tc>
          <w:tcPr>
            <w:tcW w:w="8100" w:type="dxa"/>
            <w:gridSpan w:val="10"/>
            <w:tcBorders>
              <w:top w:val="nil"/>
              <w:left w:val="nil"/>
              <w:bottom w:val="nil"/>
              <w:right w:val="nil"/>
            </w:tcBorders>
          </w:tcPr>
          <w:p w:rsidR="00FE044E" w:rsidRDefault="00FE044E" w:rsidP="00E02979">
            <w:pPr>
              <w:pStyle w:val="Sect1ParaHead"/>
              <w:jc w:val="both"/>
            </w:pPr>
            <w:bookmarkStart w:id="178" w:name="_Toc438438840"/>
            <w:bookmarkStart w:id="179" w:name="_Toc438532603"/>
            <w:bookmarkStart w:id="180" w:name="_Toc438733984"/>
            <w:bookmarkStart w:id="181" w:name="_Toc438907023"/>
            <w:bookmarkStart w:id="182" w:name="_Toc438907222"/>
            <w:bookmarkStart w:id="183" w:name="_Toc31283175"/>
            <w:bookmarkStart w:id="184" w:name="_Toc274736432"/>
            <w:r>
              <w:t>19.</w:t>
            </w:r>
            <w:r>
              <w:tab/>
              <w:t>Documents Establishing the Qualifications of the Bidder</w:t>
            </w:r>
            <w:bookmarkEnd w:id="178"/>
            <w:bookmarkEnd w:id="179"/>
            <w:bookmarkEnd w:id="180"/>
            <w:bookmarkEnd w:id="181"/>
            <w:bookmarkEnd w:id="182"/>
            <w:bookmarkEnd w:id="183"/>
            <w:bookmarkEnd w:id="184"/>
          </w:p>
        </w:tc>
        <w:tc>
          <w:tcPr>
            <w:tcW w:w="869" w:type="dxa"/>
            <w:gridSpan w:val="6"/>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s>
              <w:spacing w:before="60" w:after="120"/>
              <w:ind w:left="639" w:hanging="639"/>
            </w:pPr>
            <w:r>
              <w:t>19.1</w:t>
            </w:r>
            <w:r>
              <w:tab/>
              <w:t>To establish its qualifications to perform the Contract, the Bidder shall submit the evidence indicated for each qualification criteria specified in Section 3, Evaluation Methodology and Criteria.</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185" w:name="_Toc438438841"/>
            <w:bookmarkStart w:id="186" w:name="_Toc438532604"/>
            <w:bookmarkStart w:id="187" w:name="_Toc438733985"/>
            <w:bookmarkStart w:id="188" w:name="_Toc438907024"/>
            <w:bookmarkStart w:id="189" w:name="_Toc438907223"/>
            <w:bookmarkStart w:id="190" w:name="_Toc31283176"/>
            <w:bookmarkStart w:id="191" w:name="_Toc274736433"/>
            <w:r>
              <w:t>20.</w:t>
            </w:r>
            <w:r>
              <w:tab/>
              <w:t>Period of Validity of Bids</w:t>
            </w:r>
            <w:bookmarkEnd w:id="185"/>
            <w:bookmarkEnd w:id="186"/>
            <w:bookmarkEnd w:id="187"/>
            <w:bookmarkEnd w:id="188"/>
            <w:bookmarkEnd w:id="189"/>
            <w:bookmarkEnd w:id="190"/>
            <w:bookmarkEnd w:id="191"/>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20.1</w:t>
            </w:r>
            <w:r>
              <w:tab/>
              <w:t>Bids shall remain valid for the period specified in the BDS after the date of the bid submission deadline prescribed by the Procuring and Disposing Entity.  A bid valid for a shorter period shall be rejected by the Procuring and Disposing Entity as non-compliant.</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rPr>
                <w:spacing w:val="-4"/>
              </w:rPr>
            </w:pPr>
            <w:r>
              <w:rPr>
                <w:spacing w:val="-4"/>
              </w:rPr>
              <w:t>20.2</w:t>
            </w:r>
            <w:r>
              <w:rPr>
                <w:spacing w:val="-4"/>
              </w:rPr>
              <w:tab/>
              <w:t>In exceptional circumstances, prior to the expiration of the bid validity period, the Procuring and Disposing Entity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w:t>
            </w:r>
            <w:r>
              <w:t>.</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192" w:name="_Toc438438842"/>
            <w:bookmarkStart w:id="193" w:name="_Toc438532605"/>
            <w:bookmarkStart w:id="194" w:name="_Toc438733986"/>
            <w:bookmarkStart w:id="195" w:name="_Toc438907025"/>
            <w:bookmarkStart w:id="196" w:name="_Toc438907224"/>
            <w:bookmarkStart w:id="197" w:name="_Toc31283177"/>
            <w:bookmarkStart w:id="198" w:name="_Toc274736434"/>
            <w:r>
              <w:t>21.</w:t>
            </w:r>
            <w:r>
              <w:tab/>
              <w:t>Bid Security</w:t>
            </w:r>
            <w:bookmarkEnd w:id="192"/>
            <w:bookmarkEnd w:id="193"/>
            <w:bookmarkEnd w:id="194"/>
            <w:bookmarkEnd w:id="195"/>
            <w:bookmarkEnd w:id="196"/>
            <w:bookmarkEnd w:id="197"/>
            <w:bookmarkEnd w:id="198"/>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21.1</w:t>
            </w:r>
            <w:r>
              <w:tab/>
              <w:t>Unless otherwise specified in the BDS, the Bidder shall furnish as part of its bid, a Bid Security in original form and in the amount and currency specified in the BDS.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bookmarkStart w:id="199" w:name="_Toc438532606_0"/>
            <w:bookmarkEnd w:id="199"/>
            <w:r>
              <w:lastRenderedPageBreak/>
              <w:t>21.2</w:t>
            </w:r>
            <w:r>
              <w:tab/>
              <w:t>The Bid Security shall be, at the Bidder’s option, in any of the following forms:</w:t>
            </w:r>
          </w:p>
          <w:p w:rsidR="00FE044E" w:rsidRDefault="00FE044E" w:rsidP="00E02979">
            <w:pPr>
              <w:pStyle w:val="Header3-Paragraph"/>
              <w:tabs>
                <w:tab w:val="clear" w:pos="684"/>
                <w:tab w:val="clear" w:pos="864"/>
                <w:tab w:val="left" w:pos="1272"/>
              </w:tabs>
              <w:spacing w:before="60" w:after="120"/>
              <w:ind w:left="619" w:firstLine="0"/>
              <w:rPr>
                <w:lang w:val="en-GB"/>
              </w:rPr>
            </w:pPr>
            <w:r>
              <w:rPr>
                <w:lang w:val="en-GB"/>
              </w:rPr>
              <w:t>(a)</w:t>
            </w:r>
            <w:r>
              <w:rPr>
                <w:lang w:val="en-GB"/>
              </w:rPr>
              <w:tab/>
              <w:t xml:space="preserve">a demand guarantee; </w:t>
            </w:r>
          </w:p>
          <w:p w:rsidR="00FE044E" w:rsidRDefault="00FE044E" w:rsidP="00E02979">
            <w:pPr>
              <w:pStyle w:val="Header3-Paragraph"/>
              <w:tabs>
                <w:tab w:val="clear" w:pos="684"/>
                <w:tab w:val="clear" w:pos="864"/>
                <w:tab w:val="left" w:pos="1272"/>
              </w:tabs>
              <w:spacing w:before="60" w:after="120"/>
              <w:ind w:left="619" w:firstLine="0"/>
              <w:rPr>
                <w:lang w:val="en-GB"/>
              </w:rPr>
            </w:pPr>
            <w:r>
              <w:rPr>
                <w:lang w:val="en-GB"/>
              </w:rPr>
              <w:t>(b)</w:t>
            </w:r>
            <w:r>
              <w:rPr>
                <w:lang w:val="en-GB"/>
              </w:rPr>
              <w:tab/>
              <w:t xml:space="preserve">an irrevocable letter of credit; </w:t>
            </w:r>
          </w:p>
          <w:p w:rsidR="00FE044E" w:rsidRDefault="00FE044E" w:rsidP="00E02979">
            <w:pPr>
              <w:pStyle w:val="Header3-Paragraph"/>
              <w:tabs>
                <w:tab w:val="clear" w:pos="684"/>
                <w:tab w:val="clear" w:pos="864"/>
                <w:tab w:val="left" w:pos="1272"/>
              </w:tabs>
              <w:spacing w:before="60" w:after="120"/>
              <w:ind w:left="619" w:firstLine="0"/>
              <w:rPr>
                <w:lang w:val="en-GB"/>
              </w:rPr>
            </w:pPr>
            <w:r>
              <w:rPr>
                <w:lang w:val="en-GB"/>
              </w:rPr>
              <w:t>(c)</w:t>
            </w:r>
            <w:r>
              <w:rPr>
                <w:lang w:val="en-GB"/>
              </w:rPr>
              <w:tab/>
              <w:t>a cashier’s or certified check; or</w:t>
            </w:r>
          </w:p>
          <w:p w:rsidR="00FE044E" w:rsidRDefault="00FE044E" w:rsidP="00E02979">
            <w:pPr>
              <w:pStyle w:val="Header3-Paragraph"/>
              <w:tabs>
                <w:tab w:val="clear" w:pos="684"/>
                <w:tab w:val="clear" w:pos="864"/>
                <w:tab w:val="left" w:pos="1272"/>
              </w:tabs>
              <w:spacing w:before="60" w:after="120"/>
              <w:ind w:left="619" w:firstLine="0"/>
              <w:rPr>
                <w:lang w:val="en-GB"/>
              </w:rPr>
            </w:pPr>
            <w:r>
              <w:rPr>
                <w:lang w:val="en-GB"/>
              </w:rPr>
              <w:t>(d)</w:t>
            </w:r>
            <w:r>
              <w:rPr>
                <w:lang w:val="en-GB"/>
              </w:rPr>
              <w:tab/>
              <w:t xml:space="preserve">another security indicated in the BDS, </w:t>
            </w:r>
          </w:p>
          <w:p w:rsidR="00FE044E" w:rsidRDefault="00FE044E" w:rsidP="00E02979">
            <w:pPr>
              <w:spacing w:before="60" w:after="120"/>
              <w:ind w:left="612"/>
            </w:pPr>
            <w:r>
              <w:t>from a reputable source from an eligible country.  The Bid Security shall be submitted either using the Bid Security Form included in Section 4, Bidding Forms, or in another substantially similar format.  In either case, the form must include the complete name of the Bidder.  The Bid Security shall be valid for twenty eight days beyond the end of the validity period of the bid.  This shall also apply if the period for bid validity is extended.</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00" w:name="_Toc438532607_0"/>
            <w:bookmarkEnd w:id="200"/>
            <w:r>
              <w:t>21.3</w:t>
            </w:r>
            <w:r>
              <w:tab/>
              <w:t>Any bid not accompanied by a substantially responsive Bid Security, if one is required in accordance with ITB Sub-Clause 21.1 shall be rejected by the Procuring and Disposing Entity as non-compliant.</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01" w:name="_Toc438532608_0"/>
            <w:bookmarkStart w:id="202" w:name="_Toc438532609_0"/>
            <w:bookmarkEnd w:id="201"/>
            <w:bookmarkEnd w:id="202"/>
            <w:r>
              <w:t>21.4</w:t>
            </w:r>
            <w:r>
              <w:tab/>
              <w:t>The Bid Security of all Bidders shall be returned as promptly as possible once the successful Bidder has signed the Contract and provided any required Performance Security.</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bookmarkStart w:id="203" w:name="_Toc438532610_0"/>
            <w:bookmarkEnd w:id="203"/>
            <w:r>
              <w:t>21.5</w:t>
            </w:r>
            <w:r>
              <w:tab/>
              <w:t>The Bid Security may be forfeited:</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s>
              <w:spacing w:before="60" w:after="120"/>
              <w:ind w:left="1206" w:hanging="587"/>
              <w:rPr>
                <w:lang w:val="en-GB"/>
              </w:rPr>
            </w:pPr>
            <w:bookmarkStart w:id="204" w:name="_Toc438532611_0"/>
            <w:bookmarkEnd w:id="204"/>
            <w:r>
              <w:rPr>
                <w:lang w:val="en-GB"/>
              </w:rPr>
              <w:t>(a)</w:t>
            </w:r>
            <w:r>
              <w:rPr>
                <w:lang w:val="en-GB"/>
              </w:rPr>
              <w:tab/>
              <w:t>if a Bidder</w:t>
            </w:r>
            <w:bookmarkStart w:id="205" w:name="_Toc438267890"/>
            <w:r>
              <w:rPr>
                <w:lang w:val="en-GB"/>
              </w:rPr>
              <w:t xml:space="preserve"> withdraws its bid during the period of bid validity specified by the Bidder on the Bid Submission Sheet, except as provided in ITB Sub-Clause 20.2; or</w:t>
            </w:r>
            <w:bookmarkEnd w:id="205"/>
          </w:p>
          <w:p w:rsidR="00FE044E" w:rsidRDefault="00FE044E" w:rsidP="00E02979">
            <w:pPr>
              <w:pStyle w:val="Header3-Paragraph"/>
              <w:tabs>
                <w:tab w:val="clear" w:pos="684"/>
              </w:tabs>
              <w:spacing w:before="60" w:after="120"/>
              <w:ind w:left="1206" w:hanging="587"/>
              <w:rPr>
                <w:lang w:val="en-GB"/>
              </w:rPr>
            </w:pPr>
            <w:r>
              <w:rPr>
                <w:lang w:val="en-GB"/>
              </w:rPr>
              <w:t>(b)</w:t>
            </w:r>
            <w:r>
              <w:rPr>
                <w:lang w:val="en-GB"/>
              </w:rPr>
              <w:tab/>
              <w:t>if the successful Bidder fails to:</w:t>
            </w:r>
            <w:bookmarkStart w:id="206" w:name="_Toc438267892"/>
            <w:r>
              <w:rPr>
                <w:lang w:val="en-GB"/>
              </w:rPr>
              <w:t xml:space="preserve"> </w:t>
            </w:r>
            <w:bookmarkEnd w:id="206"/>
          </w:p>
          <w:p w:rsidR="00FE044E" w:rsidRDefault="00FE044E" w:rsidP="00FE044E">
            <w:pPr>
              <w:pStyle w:val="Heading4"/>
              <w:numPr>
                <w:ilvl w:val="3"/>
                <w:numId w:val="2"/>
              </w:numPr>
              <w:tabs>
                <w:tab w:val="clear" w:pos="851"/>
                <w:tab w:val="clear" w:pos="1418"/>
                <w:tab w:val="clear" w:pos="1512"/>
                <w:tab w:val="left" w:pos="1773"/>
              </w:tabs>
              <w:spacing w:before="60" w:after="120"/>
              <w:ind w:left="1206" w:firstLine="0"/>
            </w:pPr>
            <w:r>
              <w:t>(i)</w:t>
            </w:r>
            <w:r>
              <w:tab/>
              <w:t xml:space="preserve">sign the Contract in accordance with ITB Clause 43; </w:t>
            </w:r>
          </w:p>
          <w:p w:rsidR="00FE044E" w:rsidRDefault="00FE044E" w:rsidP="00FE044E">
            <w:pPr>
              <w:pStyle w:val="Heading4"/>
              <w:numPr>
                <w:ilvl w:val="3"/>
                <w:numId w:val="2"/>
              </w:numPr>
              <w:tabs>
                <w:tab w:val="clear" w:pos="851"/>
                <w:tab w:val="clear" w:pos="1418"/>
                <w:tab w:val="clear" w:pos="1512"/>
                <w:tab w:val="left" w:pos="1773"/>
              </w:tabs>
              <w:spacing w:before="60" w:after="120"/>
              <w:ind w:left="1206" w:firstLine="0"/>
              <w:rPr>
                <w:lang w:val="en-GB"/>
              </w:rPr>
            </w:pPr>
            <w:bookmarkStart w:id="207" w:name="_Toc438267893"/>
            <w:r>
              <w:rPr>
                <w:lang w:val="en-GB"/>
              </w:rPr>
              <w:t>(ii)</w:t>
            </w:r>
            <w:r>
              <w:rPr>
                <w:lang w:val="en-GB"/>
              </w:rPr>
              <w:tab/>
              <w:t>furnish any Performance Security in accordance with ITB Clause 44; or</w:t>
            </w:r>
          </w:p>
          <w:p w:rsidR="00FE044E" w:rsidRDefault="00FE044E" w:rsidP="00FE044E">
            <w:pPr>
              <w:pStyle w:val="Heading4"/>
              <w:numPr>
                <w:ilvl w:val="3"/>
                <w:numId w:val="2"/>
              </w:numPr>
              <w:tabs>
                <w:tab w:val="clear" w:pos="851"/>
                <w:tab w:val="clear" w:pos="1418"/>
                <w:tab w:val="clear" w:pos="1512"/>
                <w:tab w:val="left" w:pos="1773"/>
              </w:tabs>
              <w:spacing w:before="60" w:after="120"/>
              <w:ind w:left="1773"/>
            </w:pPr>
            <w:bookmarkStart w:id="208" w:name="_Toc438267894"/>
            <w:bookmarkEnd w:id="207"/>
            <w:r>
              <w:t>(iii)</w:t>
            </w:r>
            <w:r>
              <w:tab/>
              <w:t>accept the correction of its bid price pursuant to ITB Sub-Clause 31.</w:t>
            </w:r>
            <w:bookmarkEnd w:id="208"/>
            <w:r>
              <w:t>5.</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09" w:name="_Toc438438843"/>
            <w:bookmarkStart w:id="210" w:name="_Toc438532612"/>
            <w:bookmarkStart w:id="211" w:name="_Toc438733987"/>
            <w:bookmarkStart w:id="212" w:name="_Toc438907026"/>
            <w:bookmarkStart w:id="213" w:name="_Toc438907225"/>
            <w:bookmarkStart w:id="214" w:name="_Toc31283178"/>
            <w:bookmarkStart w:id="215" w:name="_Toc274736435"/>
            <w:r>
              <w:t>22.</w:t>
            </w:r>
            <w:r>
              <w:tab/>
              <w:t>Format and Signing of Bid</w:t>
            </w:r>
            <w:bookmarkEnd w:id="209"/>
            <w:bookmarkEnd w:id="210"/>
            <w:bookmarkEnd w:id="211"/>
            <w:bookmarkEnd w:id="212"/>
            <w:bookmarkEnd w:id="213"/>
            <w:bookmarkEnd w:id="214"/>
            <w:bookmarkEnd w:id="215"/>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rPr>
                <w:spacing w:val="-4"/>
              </w:rPr>
            </w:pPr>
            <w:r>
              <w:t>22.1</w:t>
            </w:r>
            <w:r>
              <w:tab/>
              <w:t>The Bidder shall prepare one original of the documents comprising the bid as described in ITB Clause 11 and clearly mark it “ORIGINAL.”  In addition, the Bidder shall submit copies of the bid, in the number specified in the BDS and clearly mark each of them “COPY.”  In the event of any discrepancy between the original and the copies, the original shall prevail.</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rPr>
                <w:spacing w:val="-4"/>
              </w:rPr>
              <w:t>22.2</w:t>
            </w:r>
            <w:r>
              <w:rPr>
                <w:spacing w:val="-4"/>
              </w:rPr>
              <w:tab/>
              <w:t>The original and all copies of the bid shall be typed or written in indelible ink and shall be signed by a person duly authorised to sign on behalf of the Bidder.  This authorisation shall consist of a written confirmation as specified in the BDS and shall be attached to the bid.  The name and position held by each person signing the authorisation must be typed or printed below the signature.  All pages of the bid, except for unamended printed literature, shall be signed or initialled by the person signing the bid</w:t>
            </w:r>
            <w:r>
              <w:t>.</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lastRenderedPageBreak/>
              <w:t>22.3</w:t>
            </w:r>
            <w:r>
              <w:tab/>
              <w:t>Any interlineations, erasures, or overwriting shall be valid only if they are signed or initialled by the person signing the bid.</w:t>
            </w:r>
          </w:p>
        </w:tc>
      </w:tr>
      <w:tr w:rsidR="00FE044E" w:rsidTr="00E02979">
        <w:tc>
          <w:tcPr>
            <w:tcW w:w="8969" w:type="dxa"/>
            <w:gridSpan w:val="16"/>
            <w:tcBorders>
              <w:top w:val="nil"/>
              <w:left w:val="nil"/>
              <w:bottom w:val="nil"/>
              <w:right w:val="nil"/>
            </w:tcBorders>
          </w:tcPr>
          <w:p w:rsidR="00FE044E" w:rsidRDefault="00FE044E" w:rsidP="00E02979">
            <w:pPr>
              <w:pStyle w:val="Sect1SubHead"/>
              <w:jc w:val="both"/>
            </w:pPr>
            <w:bookmarkStart w:id="216" w:name="_Toc438438844"/>
            <w:bookmarkStart w:id="217" w:name="_Toc438532613"/>
            <w:bookmarkStart w:id="218" w:name="_Toc438733988"/>
            <w:bookmarkStart w:id="219" w:name="_Toc438962070"/>
            <w:bookmarkStart w:id="220" w:name="_Toc461939619"/>
            <w:bookmarkStart w:id="221" w:name="_Toc31283179"/>
            <w:bookmarkStart w:id="222" w:name="_Toc274736436"/>
            <w:r>
              <w:t>D</w:t>
            </w:r>
            <w:r>
              <w:tab/>
              <w:t>Submission and Opening of Bids</w:t>
            </w:r>
            <w:bookmarkEnd w:id="216"/>
            <w:bookmarkEnd w:id="217"/>
            <w:bookmarkEnd w:id="218"/>
            <w:bookmarkEnd w:id="219"/>
            <w:bookmarkEnd w:id="220"/>
            <w:bookmarkEnd w:id="221"/>
            <w:bookmarkEnd w:id="222"/>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23" w:name="_Toc438438845"/>
            <w:bookmarkStart w:id="224" w:name="_Toc438532614"/>
            <w:bookmarkStart w:id="225" w:name="_Toc438733989"/>
            <w:bookmarkStart w:id="226" w:name="_Toc438907027"/>
            <w:bookmarkStart w:id="227" w:name="_Toc438907226"/>
            <w:bookmarkStart w:id="228" w:name="_Toc31283180"/>
            <w:bookmarkStart w:id="229" w:name="_Toc274736437"/>
            <w:r>
              <w:t>23</w:t>
            </w:r>
            <w:r>
              <w:tab/>
              <w:t>Sealing and Marking of Bids</w:t>
            </w:r>
            <w:bookmarkEnd w:id="223"/>
            <w:bookmarkEnd w:id="224"/>
            <w:bookmarkEnd w:id="225"/>
            <w:bookmarkEnd w:id="226"/>
            <w:bookmarkEnd w:id="227"/>
            <w:bookmarkEnd w:id="228"/>
            <w:bookmarkEnd w:id="229"/>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39"/>
              </w:tabs>
              <w:spacing w:before="60" w:after="120"/>
              <w:ind w:left="639" w:hanging="639"/>
            </w:pPr>
            <w:r>
              <w:t>23.1</w:t>
            </w:r>
            <w:r>
              <w:tab/>
              <w:t xml:space="preserve">The Bidder shall enclose the original and each copy of the bid, in separate sealed envelopes, duly marking the envelopes as “ORIGINAL” and “COPY.”  These envelopes containing the original and the copies shall then be enclosed in one single plain envelope securely sealed in such a manner that opening and resealing cannot be achieved undetected. </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bookmarkStart w:id="230" w:name="_Toc438532615_0"/>
            <w:bookmarkEnd w:id="230"/>
            <w:r>
              <w:t>23.2</w:t>
            </w:r>
            <w:r>
              <w:tab/>
              <w:t>The inner and outer envelopes shall:</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(a)</w:t>
            </w:r>
            <w:r>
              <w:rPr>
                <w:lang w:val="en-GB"/>
              </w:rPr>
              <w:tab/>
              <w:t>bear the name and address of the Bidder;</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(b)</w:t>
            </w:r>
            <w:r>
              <w:rPr>
                <w:lang w:val="en-GB"/>
              </w:rPr>
              <w:tab/>
              <w:t>be addressed to the Procuring and Disposing Entity in accordance with ITB Sub-Clause 24.1;</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 w:val="left" w:pos="1206"/>
              </w:tabs>
              <w:spacing w:before="60" w:after="120"/>
              <w:ind w:left="1206" w:hanging="587"/>
              <w:rPr>
                <w:lang w:val="en-GB"/>
              </w:rPr>
            </w:pPr>
            <w:bookmarkStart w:id="231" w:name="_Toc438532616_0"/>
            <w:bookmarkEnd w:id="231"/>
            <w:r>
              <w:rPr>
                <w:lang w:val="en-GB"/>
              </w:rPr>
              <w:t>(c)</w:t>
            </w:r>
            <w:r>
              <w:rPr>
                <w:lang w:val="en-GB"/>
              </w:rPr>
              <w:tab/>
              <w:t>bear the Procurement Reference number of this bidding process; and</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(d)</w:t>
            </w:r>
            <w:r>
              <w:rPr>
                <w:lang w:val="en-GB"/>
              </w:rPr>
              <w:tab/>
              <w:t>bear a warning not to open before the time and date for bid opening, in accordance with ITB Sub-Clause 27.1.</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39"/>
              </w:tabs>
              <w:spacing w:before="60" w:after="120"/>
              <w:ind w:left="639" w:hanging="639"/>
            </w:pPr>
            <w:bookmarkStart w:id="232" w:name="_Toc438532617_0"/>
            <w:bookmarkEnd w:id="232"/>
            <w:r>
              <w:t>23.3</w:t>
            </w:r>
            <w:r>
              <w:tab/>
              <w:t>If all envelopes are not sealed and marked as required, the Procuring and Disposing Entity will assume no responsibility for the misplacement or premature opening of the bid.</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33" w:name="_Toc424009124"/>
            <w:bookmarkStart w:id="234" w:name="_Toc438438846"/>
            <w:bookmarkStart w:id="235" w:name="_Toc438532618"/>
            <w:bookmarkStart w:id="236" w:name="_Toc438733990"/>
            <w:bookmarkStart w:id="237" w:name="_Toc438907028"/>
            <w:bookmarkStart w:id="238" w:name="_Toc438907227"/>
            <w:bookmarkStart w:id="239" w:name="_Toc31283181"/>
            <w:bookmarkStart w:id="240" w:name="_Toc274736438"/>
            <w:r>
              <w:t>24</w:t>
            </w:r>
            <w:r>
              <w:tab/>
              <w:t>Deadline for Submission of Bids</w:t>
            </w:r>
            <w:bookmarkEnd w:id="233"/>
            <w:bookmarkEnd w:id="234"/>
            <w:bookmarkEnd w:id="235"/>
            <w:bookmarkEnd w:id="236"/>
            <w:bookmarkEnd w:id="237"/>
            <w:bookmarkEnd w:id="238"/>
            <w:bookmarkEnd w:id="239"/>
            <w:bookmarkEnd w:id="240"/>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24.1</w:t>
            </w:r>
            <w:r>
              <w:tab/>
              <w:t>Bids must be received by the Procuring and Disposing Entity at the address and no later than the date and time indicated in the BDS.</w:t>
            </w:r>
          </w:p>
          <w:p w:rsidR="00FE044E" w:rsidRDefault="00FE044E" w:rsidP="00E02979">
            <w:pPr>
              <w:pStyle w:val="Header2-SubClauses"/>
              <w:tabs>
                <w:tab w:val="clear" w:pos="360"/>
                <w:tab w:val="left" w:pos="684"/>
              </w:tabs>
              <w:spacing w:before="60" w:after="120"/>
              <w:ind w:left="639" w:hanging="639"/>
            </w:pPr>
            <w:r>
              <w:t>24.2</w:t>
            </w:r>
            <w:r>
              <w:tab/>
              <w:t>The Procuring and Disposing Entity may, at its discretion, extend the deadline for the submission of bids by amending the Bidding Documents in accordance with ITB Clause 8, in which case all rights and obligations of the Procuring and Disposing Entity and Bidders previously subject to the deadline shall thereafter be subject to the deadline as extended.</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41" w:name="_Toc438438847"/>
            <w:bookmarkStart w:id="242" w:name="_Toc438532619"/>
            <w:bookmarkStart w:id="243" w:name="_Toc438733991"/>
            <w:bookmarkStart w:id="244" w:name="_Toc438907029"/>
            <w:bookmarkStart w:id="245" w:name="_Toc438907228"/>
            <w:bookmarkStart w:id="246" w:name="_Toc31283182"/>
            <w:bookmarkStart w:id="247" w:name="_Toc274736439"/>
            <w:r>
              <w:t>25</w:t>
            </w:r>
            <w:r>
              <w:tab/>
              <w:t>Late Bids</w:t>
            </w:r>
            <w:bookmarkEnd w:id="241"/>
            <w:bookmarkEnd w:id="242"/>
            <w:bookmarkEnd w:id="243"/>
            <w:bookmarkEnd w:id="244"/>
            <w:bookmarkEnd w:id="245"/>
            <w:bookmarkEnd w:id="246"/>
            <w:bookmarkEnd w:id="247"/>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25.1</w:t>
            </w:r>
            <w:r>
              <w:tab/>
              <w:t>The Procuring and Disposing Entity shall not consider any bid that arrives after the deadline for submission of bids, in accordance with ITB Clause 24.  Any bid received by the Procuring and Disposing Entity after the deadline for submission of bids shall be declared late, rejected, and returned unopened to the Bidder.</w:t>
            </w:r>
          </w:p>
        </w:tc>
      </w:tr>
      <w:tr w:rsidR="00FE044E" w:rsidTr="00E02979">
        <w:tc>
          <w:tcPr>
            <w:tcW w:w="8100" w:type="dxa"/>
            <w:gridSpan w:val="10"/>
            <w:tcBorders>
              <w:top w:val="nil"/>
              <w:left w:val="nil"/>
              <w:bottom w:val="nil"/>
              <w:right w:val="nil"/>
            </w:tcBorders>
          </w:tcPr>
          <w:p w:rsidR="00FE044E" w:rsidRDefault="00FE044E" w:rsidP="00E02979">
            <w:pPr>
              <w:pStyle w:val="Sect1ParaHead"/>
              <w:jc w:val="both"/>
            </w:pPr>
            <w:bookmarkStart w:id="248" w:name="_Toc424009126"/>
            <w:bookmarkStart w:id="249" w:name="_Toc438438848"/>
            <w:bookmarkStart w:id="250" w:name="_Toc438532620"/>
            <w:bookmarkStart w:id="251" w:name="_Toc438733992"/>
            <w:bookmarkStart w:id="252" w:name="_Toc438907030"/>
            <w:bookmarkStart w:id="253" w:name="_Toc438907229"/>
            <w:bookmarkStart w:id="254" w:name="_Toc31283183"/>
            <w:bookmarkStart w:id="255" w:name="_Toc274736440"/>
            <w:r>
              <w:t>26.</w:t>
            </w:r>
            <w:r>
              <w:tab/>
              <w:t>Withdrawal and Replacement of Bids</w:t>
            </w:r>
            <w:bookmarkEnd w:id="248"/>
            <w:bookmarkEnd w:id="249"/>
            <w:bookmarkEnd w:id="250"/>
            <w:bookmarkEnd w:id="251"/>
            <w:bookmarkEnd w:id="252"/>
            <w:bookmarkEnd w:id="253"/>
            <w:bookmarkEnd w:id="254"/>
            <w:bookmarkEnd w:id="255"/>
          </w:p>
        </w:tc>
        <w:tc>
          <w:tcPr>
            <w:tcW w:w="869" w:type="dxa"/>
            <w:gridSpan w:val="6"/>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26.1</w:t>
            </w:r>
            <w:r>
              <w:tab/>
              <w:t>A Bidder may withdraw or replace its bid after it has been submitted at any time before the deadline for submission of bids by sending a written notice, duly signed by an authorised representative, which shall include a copy of the authorisation in accordance with ITB Sub-Clause 22.2. Any corresponding replacement of the bid must accompany the respective written notice.  All notices must be:</w:t>
            </w:r>
          </w:p>
          <w:p w:rsidR="00FE044E" w:rsidRDefault="00FE044E" w:rsidP="00E02979">
            <w:pPr>
              <w:pStyle w:val="Header3-Paragraph"/>
              <w:tabs>
                <w:tab w:val="clear" w:pos="684"/>
                <w:tab w:val="clear" w:pos="864"/>
                <w:tab w:val="left" w:pos="1065"/>
              </w:tabs>
              <w:spacing w:before="60" w:after="120"/>
              <w:ind w:left="1065" w:hanging="446"/>
              <w:rPr>
                <w:spacing w:val="-4"/>
                <w:lang w:val="en-GB"/>
              </w:rPr>
            </w:pPr>
            <w:r>
              <w:rPr>
                <w:spacing w:val="-4"/>
                <w:lang w:val="en-GB"/>
              </w:rPr>
              <w:lastRenderedPageBreak/>
              <w:t>(a)</w:t>
            </w:r>
            <w:r>
              <w:rPr>
                <w:spacing w:val="-4"/>
                <w:lang w:val="en-GB"/>
              </w:rPr>
              <w:tab/>
              <w:t>submitted in accordance with ITB Clauses 22 and 23 (except that withdrawals notices do not require copies), and in addition, the respective envelopes shall be clearly marked “</w:t>
            </w:r>
            <w:r>
              <w:rPr>
                <w:caps/>
                <w:spacing w:val="-4"/>
                <w:lang w:val="en-GB"/>
              </w:rPr>
              <w:t>Withdrawal</w:t>
            </w:r>
            <w:r>
              <w:rPr>
                <w:spacing w:val="-4"/>
                <w:lang w:val="en-GB"/>
              </w:rPr>
              <w:t>,” or “REPLACEMENT,” and</w:t>
            </w:r>
          </w:p>
          <w:p w:rsidR="00FE044E" w:rsidRDefault="00FE044E" w:rsidP="00E02979">
            <w:pPr>
              <w:pStyle w:val="Header3-Paragraph"/>
              <w:tabs>
                <w:tab w:val="clear" w:pos="684"/>
                <w:tab w:val="clear" w:pos="864"/>
                <w:tab w:val="left" w:pos="1065"/>
              </w:tabs>
              <w:spacing w:before="60" w:after="120"/>
              <w:ind w:left="1065" w:hanging="446"/>
              <w:rPr>
                <w:spacing w:val="-4"/>
                <w:lang w:val="en-GB"/>
              </w:rPr>
            </w:pPr>
            <w:r>
              <w:rPr>
                <w:spacing w:val="-4"/>
                <w:lang w:val="en-GB"/>
              </w:rPr>
              <w:t>(b)</w:t>
            </w:r>
            <w:r>
              <w:rPr>
                <w:spacing w:val="-4"/>
                <w:lang w:val="en-GB"/>
              </w:rPr>
              <w:tab/>
              <w:t>received by the Procuring and Disposing Entity prior to the deadline prescribed for submission of bids, in accordance with ITB Clause 24.</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56" w:name="_Toc438532621_0"/>
            <w:bookmarkEnd w:id="256"/>
            <w:r>
              <w:lastRenderedPageBreak/>
              <w:t>26.2</w:t>
            </w:r>
            <w:r>
              <w:tab/>
              <w:t>Bids requested to be withdrawn in accordance with ITB Sub-Clause 26.1 shall be returned unopened to the Bidder.</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57" w:name="_Toc438532622_0"/>
            <w:bookmarkEnd w:id="257"/>
            <w:r>
              <w:t>26.3</w:t>
            </w:r>
            <w:r>
              <w:tab/>
              <w:t xml:space="preserve">No bid may be withdrawn or replaced in the interval between the deadline for submission of bids and the expiration of the period of bid validity specified by the Bidder on the Bid Submission Sheet or any extension thereof.  </w:t>
            </w:r>
          </w:p>
          <w:p w:rsidR="00FE044E" w:rsidRDefault="00FE044E" w:rsidP="00E02979">
            <w:pPr>
              <w:pStyle w:val="Header2-SubClauses"/>
              <w:tabs>
                <w:tab w:val="clear" w:pos="360"/>
                <w:tab w:val="left" w:pos="684"/>
              </w:tabs>
              <w:spacing w:before="60" w:after="120"/>
              <w:ind w:left="639" w:hanging="639"/>
            </w:pPr>
            <w:r>
              <w:t>26.4</w:t>
            </w:r>
            <w:r>
              <w:tab/>
              <w:t>Bids may only be modified by withdrawal of the original bid and submission of a replacement bid in accordance with ITB Sub-Clause 26.1.  Modifications submitted in any other way shall not be taken into account in the evaluation of bids.</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58" w:name="_Toc438438849"/>
            <w:bookmarkStart w:id="259" w:name="_Toc438532623"/>
            <w:bookmarkStart w:id="260" w:name="_Toc438733993"/>
            <w:bookmarkStart w:id="261" w:name="_Toc438907031"/>
            <w:bookmarkStart w:id="262" w:name="_Toc438907230"/>
            <w:bookmarkStart w:id="263" w:name="_Toc31283184"/>
            <w:bookmarkStart w:id="264" w:name="_Toc274736441"/>
            <w:r>
              <w:t>27.</w:t>
            </w:r>
            <w:r>
              <w:tab/>
              <w:t>Bid Opening</w:t>
            </w:r>
            <w:bookmarkEnd w:id="258"/>
            <w:bookmarkEnd w:id="259"/>
            <w:bookmarkEnd w:id="260"/>
            <w:bookmarkEnd w:id="261"/>
            <w:bookmarkEnd w:id="262"/>
            <w:bookmarkEnd w:id="263"/>
            <w:bookmarkEnd w:id="264"/>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27.1</w:t>
            </w:r>
            <w:r>
              <w:tab/>
              <w:t>The Procuring and Disposing Entity shall conduct the bid opening in the presence of Bidders` designated representatives who choose to attend, at the address, date and time specified in the BDS.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39"/>
              </w:tabs>
              <w:spacing w:before="60" w:after="120"/>
              <w:ind w:left="639" w:hanging="639"/>
            </w:pPr>
            <w:bookmarkStart w:id="265" w:name="_Toc438532624_0"/>
            <w:bookmarkStart w:id="266" w:name="_Toc438532625_0"/>
            <w:bookmarkEnd w:id="265"/>
            <w:bookmarkEnd w:id="266"/>
            <w:r>
              <w:t>27.2</w:t>
            </w:r>
            <w:r>
              <w:tab/>
              <w:t xml:space="preserve">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the bid opening.  </w:t>
            </w:r>
          </w:p>
          <w:p w:rsidR="00FE044E" w:rsidRDefault="00FE044E" w:rsidP="00E02979">
            <w:pPr>
              <w:pStyle w:val="Header2-SubClauses"/>
              <w:tabs>
                <w:tab w:val="clear" w:pos="360"/>
                <w:tab w:val="clear" w:pos="619"/>
                <w:tab w:val="left" w:pos="639"/>
              </w:tabs>
              <w:spacing w:before="60" w:after="120"/>
              <w:ind w:left="639" w:firstLine="0"/>
            </w:pPr>
            <w:r>
              <w:t>All other envelopes including those marked “REPLACEMENT” shall be opened and the relevant details read out.  Replacement bids shall be recorded as such on the record of the bid opening.</w:t>
            </w:r>
          </w:p>
          <w:p w:rsidR="00FE044E" w:rsidRDefault="00FE044E" w:rsidP="00E02979">
            <w:pPr>
              <w:pStyle w:val="Header2-SubClauses"/>
              <w:tabs>
                <w:tab w:val="clear" w:pos="360"/>
                <w:tab w:val="clear" w:pos="619"/>
                <w:tab w:val="left" w:pos="639"/>
              </w:tabs>
              <w:spacing w:before="60" w:after="120"/>
              <w:ind w:left="639" w:firstLine="0"/>
            </w:pPr>
            <w:r>
              <w:t>Only envelopes that are opened and read out at the bid opening shall be considered further.</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67" w:name="_Toc438532626_0"/>
            <w:bookmarkEnd w:id="267"/>
            <w:r>
              <w:t>27.3</w:t>
            </w:r>
            <w:r>
              <w:tab/>
              <w:t>All other envelopes shall be opened one at a time, reading out: the name of the Bidder; the bid price, per lot where applicable, including any discounts; the presence of a Bid Security, if required; and any other details that the Procuring and Disposing Entity may consider appropriate.  Only discounts and alternative offers read out at the bid opening shall be considered for evaluation.  No bid shall be rejected at the bid opening except for late bids, in accordance with ITB Sub-Clause 25.1.</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clear" w:pos="619"/>
                <w:tab w:val="left" w:pos="684"/>
              </w:tabs>
              <w:spacing w:before="60" w:after="120"/>
              <w:ind w:left="709" w:hanging="709"/>
            </w:pPr>
            <w:bookmarkStart w:id="268" w:name="_Toc438532627_0"/>
            <w:bookmarkEnd w:id="268"/>
            <w:r>
              <w:t>27.4</w:t>
            </w:r>
            <w:r>
              <w:tab/>
              <w:t xml:space="preserve">The Procuring and Disposing Entity shall prepare a record of the bid opening that shall include, as a minimum: the name of the Bidder and whether there is a withdrawal and/or replacement; the bid price, per lot if applicable, including any discounts;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Bidders upon </w:t>
            </w:r>
            <w:r>
              <w:lastRenderedPageBreak/>
              <w:t>payment of a fee and displayed on the Procuring and Disposing Entity’s Notice Board within one working day from the date of the bid opening.</w:t>
            </w:r>
          </w:p>
        </w:tc>
      </w:tr>
      <w:tr w:rsidR="00FE044E" w:rsidTr="00E02979">
        <w:tc>
          <w:tcPr>
            <w:tcW w:w="8969" w:type="dxa"/>
            <w:gridSpan w:val="16"/>
            <w:tcBorders>
              <w:top w:val="nil"/>
              <w:left w:val="nil"/>
              <w:bottom w:val="nil"/>
              <w:right w:val="nil"/>
            </w:tcBorders>
          </w:tcPr>
          <w:p w:rsidR="00FE044E" w:rsidRDefault="00FE044E" w:rsidP="00E02979">
            <w:pPr>
              <w:pStyle w:val="Sect1SubHead"/>
              <w:jc w:val="both"/>
            </w:pPr>
            <w:bookmarkStart w:id="269" w:name="_Toc438438850"/>
            <w:bookmarkStart w:id="270" w:name="_Toc438532629"/>
            <w:bookmarkStart w:id="271" w:name="_Toc438733994"/>
            <w:bookmarkStart w:id="272" w:name="_Toc438962076"/>
            <w:bookmarkStart w:id="273" w:name="_Toc461939620"/>
            <w:bookmarkStart w:id="274" w:name="_Toc31283185"/>
            <w:bookmarkStart w:id="275" w:name="_Toc274736442"/>
            <w:r>
              <w:lastRenderedPageBreak/>
              <w:t>E.</w:t>
            </w:r>
            <w:r>
              <w:tab/>
              <w:t>Evaluation of Bids</w:t>
            </w:r>
            <w:bookmarkEnd w:id="269"/>
            <w:bookmarkEnd w:id="270"/>
            <w:bookmarkEnd w:id="271"/>
            <w:bookmarkEnd w:id="272"/>
            <w:bookmarkEnd w:id="273"/>
            <w:bookmarkEnd w:id="274"/>
            <w:bookmarkEnd w:id="275"/>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76" w:name="_Toc438532628_0"/>
            <w:bookmarkStart w:id="277" w:name="_Toc31283186"/>
            <w:bookmarkStart w:id="278" w:name="_Toc274736443"/>
            <w:bookmarkEnd w:id="276"/>
            <w:r>
              <w:t>28.</w:t>
            </w:r>
            <w:r>
              <w:tab/>
              <w:t>Confidentiality</w:t>
            </w:r>
            <w:bookmarkEnd w:id="277"/>
            <w:bookmarkEnd w:id="278"/>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28.1</w:t>
            </w:r>
            <w:r>
              <w:tab/>
              <w:t>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28.2</w:t>
            </w:r>
            <w:r>
              <w:tab/>
              <w:t>Any effort by a Bidder to influence the Procuring and Disposing Entity in the examination, evaluation, comparison, and post-qualification of the bids or contract award decisions may result in the rejection of its bid.</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28.3</w:t>
            </w:r>
            <w:r>
              <w:tab/>
              <w:t>Notwithstanding ITB Sub-Clause 28.2, from the time of bid opening to the time of Contract award, if any Bidder wishes to contact the Procuring and Disposing Entity on any matter related to the bidding process, it should do so in writing.</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279" w:name="_Toc424009129"/>
            <w:bookmarkStart w:id="280" w:name="_Toc438438852"/>
            <w:bookmarkStart w:id="281" w:name="_Toc438532631"/>
            <w:bookmarkStart w:id="282" w:name="_Toc438733996"/>
            <w:bookmarkStart w:id="283" w:name="_Toc438907033"/>
            <w:bookmarkStart w:id="284" w:name="_Toc438907232"/>
            <w:bookmarkStart w:id="285" w:name="_Toc31283187"/>
            <w:bookmarkStart w:id="286" w:name="_Toc274736444"/>
            <w:r>
              <w:t>29.</w:t>
            </w:r>
            <w:r>
              <w:tab/>
              <w:t>Clarification of Bids</w:t>
            </w:r>
            <w:bookmarkEnd w:id="279"/>
            <w:bookmarkEnd w:id="280"/>
            <w:bookmarkEnd w:id="281"/>
            <w:bookmarkEnd w:id="282"/>
            <w:bookmarkEnd w:id="283"/>
            <w:bookmarkEnd w:id="284"/>
            <w:bookmarkEnd w:id="285"/>
            <w:bookmarkEnd w:id="286"/>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29.1</w:t>
            </w:r>
            <w:r>
              <w:tab/>
              <w:t>To assist in the examination, evaluation, comparison and post-qualification of the bids, the Procuring and Disposing Entity may, at its discretion, ask any Bidder for a clarification of its bid.  Any clarification submitted by a Bidder that is not in response to a request by the Procuring and Disposing Entity shall not be considered.  The Procuring and Disposing Entity’s request for clarification and the response shall be in writing.  No change in the prices or substance of the bid shall be sought, offered, or permitted, except to confirm the correction of arithmetic errors discovered by the Procuring and Disposing Entity in the evaluation of the bids, in accordance with ITB Clause 31.4.</w:t>
            </w:r>
          </w:p>
        </w:tc>
      </w:tr>
      <w:tr w:rsidR="00FE044E" w:rsidTr="00E02979">
        <w:tc>
          <w:tcPr>
            <w:tcW w:w="8969" w:type="dxa"/>
            <w:gridSpan w:val="16"/>
            <w:tcBorders>
              <w:top w:val="nil"/>
              <w:left w:val="nil"/>
              <w:bottom w:val="nil"/>
              <w:right w:val="nil"/>
            </w:tcBorders>
          </w:tcPr>
          <w:p w:rsidR="00FE044E" w:rsidRDefault="00FE044E" w:rsidP="00E02979">
            <w:pPr>
              <w:pStyle w:val="Sect1ParaHead"/>
              <w:jc w:val="both"/>
            </w:pPr>
            <w:bookmarkStart w:id="287" w:name="_Toc424009130"/>
            <w:bookmarkStart w:id="288" w:name="_Toc438438853"/>
            <w:bookmarkStart w:id="289" w:name="_Toc438532632"/>
            <w:bookmarkStart w:id="290" w:name="_Toc438733997"/>
            <w:bookmarkStart w:id="291" w:name="_Toc438907034"/>
            <w:bookmarkStart w:id="292" w:name="_Toc438907233"/>
            <w:bookmarkStart w:id="293" w:name="_Toc274736445"/>
            <w:r>
              <w:t>30.</w:t>
            </w:r>
            <w:r>
              <w:tab/>
            </w:r>
            <w:bookmarkEnd w:id="287"/>
            <w:r>
              <w:t>Compliance and Responsiveness of Bids</w:t>
            </w:r>
            <w:bookmarkEnd w:id="288"/>
            <w:bookmarkEnd w:id="289"/>
            <w:bookmarkEnd w:id="290"/>
            <w:bookmarkEnd w:id="291"/>
            <w:bookmarkEnd w:id="292"/>
            <w:bookmarkEnd w:id="293"/>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709" w:hanging="709"/>
            </w:pPr>
            <w:r>
              <w:t>30.1</w:t>
            </w:r>
            <w:r>
              <w:tab/>
              <w:t xml:space="preserve">The Procuring and Disposing Entity’s determination of a bid’s compliance and responsiveness is to be based on the contents of the bid itself. </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94" w:name="_Toc438532633_0"/>
            <w:bookmarkEnd w:id="294"/>
            <w:r>
              <w:t>30.2</w:t>
            </w:r>
            <w:r>
              <w:tab/>
              <w:t>A substantially compliant and responsive bid is one that conforms to all the terms, conditions, and specifications of the Bidding Documents without material deviation, reservation, or omission.  A material deviation, reservation, or omission is one that:</w:t>
            </w:r>
          </w:p>
          <w:p w:rsidR="00FE044E" w:rsidRDefault="00FE044E" w:rsidP="00E02979">
            <w:pPr>
              <w:pStyle w:val="Header3-Paragraph"/>
              <w:tabs>
                <w:tab w:val="clear" w:pos="684"/>
              </w:tabs>
              <w:spacing w:before="60" w:after="120"/>
              <w:ind w:left="1206" w:hanging="587"/>
              <w:rPr>
                <w:lang w:val="en-GB"/>
              </w:rPr>
            </w:pPr>
            <w:r>
              <w:rPr>
                <w:lang w:val="en-GB"/>
              </w:rPr>
              <w:t>(a)</w:t>
            </w:r>
            <w:r>
              <w:rPr>
                <w:lang w:val="en-GB"/>
              </w:rPr>
              <w:tab/>
              <w:t>affects in any substantial way the scope, quality, or performance of the Supplies or Services specified in the Contract; or</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s>
              <w:spacing w:before="60" w:after="120"/>
              <w:ind w:left="1206" w:hanging="587"/>
              <w:rPr>
                <w:lang w:val="en-GB"/>
              </w:rPr>
            </w:pPr>
            <w:bookmarkStart w:id="295" w:name="_Toc438532634_0"/>
            <w:bookmarkEnd w:id="295"/>
            <w:r>
              <w:rPr>
                <w:lang w:val="en-GB"/>
              </w:rPr>
              <w:t>(b)</w:t>
            </w:r>
            <w:r>
              <w:rPr>
                <w:lang w:val="en-GB"/>
              </w:rPr>
              <w:tab/>
              <w:t>limits in any substantial way, inconsistent with the Bidding Document, the Procuring and Disposing Entity’s rights or the Bidder’s obligations under the Contract; or</w:t>
            </w:r>
          </w:p>
          <w:p w:rsidR="00FE044E" w:rsidRDefault="00FE044E" w:rsidP="00E02979">
            <w:pPr>
              <w:pStyle w:val="Header3-Paragraph"/>
              <w:tabs>
                <w:tab w:val="clear" w:pos="684"/>
              </w:tabs>
              <w:spacing w:before="60" w:after="120"/>
              <w:ind w:left="1206" w:hanging="587"/>
              <w:rPr>
                <w:lang w:val="en-GB"/>
              </w:rPr>
            </w:pPr>
            <w:r>
              <w:rPr>
                <w:lang w:val="en-GB"/>
              </w:rPr>
              <w:t>(c)</w:t>
            </w:r>
            <w:r>
              <w:rPr>
                <w:lang w:val="en-GB"/>
              </w:rPr>
              <w:tab/>
              <w:t>if rectified would unfairly affect the competitive position of other Bidders presenting substantially compliant and responsive bids.</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296" w:name="_Toc438532635_0"/>
            <w:bookmarkEnd w:id="296"/>
            <w:r>
              <w:t>30.3</w:t>
            </w:r>
            <w:r>
              <w:tab/>
              <w:t xml:space="preserve">If a bid is not substantially compliant and responsive to the Bidding Document, it shall be rejected by the Procuring and Disposing Entity and may not subsequently </w:t>
            </w:r>
            <w:r>
              <w:lastRenderedPageBreak/>
              <w:t>be made compliant and responsive by the Bidder by correction of the material deviation, reservation, or omission.</w:t>
            </w:r>
          </w:p>
        </w:tc>
      </w:tr>
      <w:tr w:rsidR="00FE044E" w:rsidTr="00E02979">
        <w:tc>
          <w:tcPr>
            <w:tcW w:w="7560" w:type="dxa"/>
            <w:gridSpan w:val="8"/>
            <w:tcBorders>
              <w:top w:val="nil"/>
              <w:left w:val="nil"/>
              <w:bottom w:val="nil"/>
              <w:right w:val="nil"/>
            </w:tcBorders>
          </w:tcPr>
          <w:p w:rsidR="00FE044E" w:rsidRDefault="00FE044E" w:rsidP="00E02979">
            <w:pPr>
              <w:pStyle w:val="Sect1ParaHead"/>
              <w:jc w:val="both"/>
            </w:pPr>
            <w:bookmarkStart w:id="297" w:name="_Toc438438854"/>
            <w:bookmarkStart w:id="298" w:name="_Toc438532636"/>
            <w:bookmarkStart w:id="299" w:name="_Toc438733998"/>
            <w:bookmarkStart w:id="300" w:name="_Toc438907035"/>
            <w:bookmarkStart w:id="301" w:name="_Toc438907234"/>
            <w:bookmarkStart w:id="302" w:name="_Toc31283188"/>
            <w:bookmarkStart w:id="303" w:name="_Toc274736446"/>
            <w:r>
              <w:lastRenderedPageBreak/>
              <w:t>31.</w:t>
            </w:r>
            <w:r>
              <w:tab/>
              <w:t>Nonconformities, Errors, and Omissions</w:t>
            </w:r>
            <w:bookmarkEnd w:id="297"/>
            <w:bookmarkEnd w:id="298"/>
            <w:bookmarkEnd w:id="299"/>
            <w:bookmarkEnd w:id="300"/>
            <w:bookmarkEnd w:id="301"/>
            <w:bookmarkEnd w:id="302"/>
            <w:bookmarkEnd w:id="303"/>
          </w:p>
        </w:tc>
        <w:tc>
          <w:tcPr>
            <w:tcW w:w="1409" w:type="dxa"/>
            <w:gridSpan w:val="8"/>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709" w:hanging="709"/>
            </w:pPr>
            <w:bookmarkStart w:id="304" w:name="_Hlt438533232"/>
            <w:bookmarkEnd w:id="304"/>
            <w:r>
              <w:t>31.1</w:t>
            </w:r>
            <w:r>
              <w:tab/>
              <w:t>Provided that a bid is substantially compliant and responsive, the Procuring and Disposing Entity may waive any non-conformity or omissions in the bid that does not constitute a material deviation.</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305" w:name="_Toc438532637_0"/>
            <w:bookmarkEnd w:id="305"/>
            <w:r>
              <w:t>31.2</w:t>
            </w:r>
            <w:r>
              <w:tab/>
              <w:t>Provided that a bid is substantially compliant and responsive, the Procuring and Disposing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FE044E" w:rsidTr="00E02979">
        <w:tc>
          <w:tcPr>
            <w:tcW w:w="8969" w:type="dxa"/>
            <w:gridSpan w:val="16"/>
            <w:tcBorders>
              <w:top w:val="nil"/>
              <w:left w:val="nil"/>
              <w:bottom w:val="nil"/>
              <w:right w:val="nil"/>
            </w:tcBorders>
          </w:tcPr>
          <w:p w:rsidR="00FE044E" w:rsidRDefault="00FE044E" w:rsidP="00E02979">
            <w:pPr>
              <w:pStyle w:val="Header2-SubClauses"/>
              <w:spacing w:before="60" w:after="120"/>
              <w:ind w:left="639" w:hanging="639"/>
            </w:pPr>
            <w:bookmarkStart w:id="306" w:name="_Toc438532638_0"/>
            <w:bookmarkEnd w:id="306"/>
            <w:r>
              <w:t>31.3</w:t>
            </w:r>
            <w:r>
              <w:tab/>
              <w:t>Provided that a bid is substantially compliant and responsive, the Procuring and Disposing Entity shall rectify nonmaterial nonconformities or omissions.  To this effect, the bid price shall be adjusted, for comparison purposes only, to reflect the price of the missing or non-conforming item or component.  T</w:t>
            </w:r>
            <w:r w:rsidRPr="001102B5">
              <w:t xml:space="preserve">he cost of any </w:t>
            </w:r>
            <w:r>
              <w:t>missing items will be added to the</w:t>
            </w:r>
            <w:r w:rsidRPr="001102B5">
              <w:t xml:space="preserve"> </w:t>
            </w:r>
            <w:r>
              <w:t xml:space="preserve">bid price </w:t>
            </w:r>
            <w:r w:rsidRPr="001102B5">
              <w:t>using the highest price from other Bids submitted</w:t>
            </w:r>
            <w:r>
              <w:t xml:space="preserve">. </w:t>
            </w:r>
          </w:p>
        </w:tc>
      </w:tr>
      <w:tr w:rsidR="00FE044E" w:rsidTr="00E02979">
        <w:tc>
          <w:tcPr>
            <w:tcW w:w="8969" w:type="dxa"/>
            <w:gridSpan w:val="16"/>
            <w:tcBorders>
              <w:top w:val="nil"/>
              <w:left w:val="nil"/>
              <w:bottom w:val="nil"/>
              <w:right w:val="nil"/>
            </w:tcBorders>
          </w:tcPr>
          <w:p w:rsidR="00FE044E" w:rsidRDefault="00FE044E" w:rsidP="00E02979">
            <w:pPr>
              <w:pStyle w:val="Header2-SubClauses"/>
              <w:spacing w:before="60" w:after="120"/>
              <w:ind w:left="639" w:hanging="639"/>
            </w:pPr>
            <w:bookmarkStart w:id="307" w:name="_Toc438532639_0"/>
            <w:bookmarkEnd w:id="307"/>
            <w:r>
              <w:t>31.4</w:t>
            </w:r>
            <w:r>
              <w:tab/>
              <w:t>Provided that the bid is substantially compliant and responsive, the Procuring and Disposing Entity shall correct arithmetic errors on the following basis:</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(a)</w:t>
            </w:r>
            <w:r>
              <w:rPr>
                <w:lang w:val="en-GB"/>
              </w:rPr>
              <w:tab/>
              <w:t>if there is a discrepancy between the unit price and the total price that is obtained by multiplying the unit price and quantity, the unit price shall prevail and the total price shall be corrected, unless in the opinion of the Procuring and Disposing Entity there is an obvious misplacement of the decimal point in the unit price, in which case the total price as quoted shall govern and the unit price shall be corrected;</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 w:val="left" w:pos="1206"/>
              </w:tabs>
              <w:spacing w:before="60" w:after="120"/>
              <w:ind w:left="1206" w:hanging="587"/>
              <w:rPr>
                <w:lang w:val="en-GB"/>
              </w:rPr>
            </w:pPr>
            <w:bookmarkStart w:id="308" w:name="_Toc438532640_0"/>
            <w:bookmarkEnd w:id="308"/>
            <w:r>
              <w:rPr>
                <w:lang w:val="en-GB"/>
              </w:rPr>
              <w:t>(b)</w:t>
            </w:r>
            <w:r>
              <w:rPr>
                <w:lang w:val="en-GB"/>
              </w:rPr>
              <w:tab/>
              <w:t>if there is an error in a total corresponding to the addition or subtraction of subtotals, the subtotals shall prevail and the total shall be corrected; and</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(c)</w:t>
            </w:r>
            <w:r>
              <w:rPr>
                <w:lang w:val="en-GB"/>
              </w:rPr>
              <w:tab/>
              <w:t>if there is a discrepancy between words and figures, the amount in words shall prevail, unless the amount expressed in words is related to an arithmetic error, in which case the amount in figures shall prevail subject to (a) and (b) above.</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309" w:name="_Toc438532641_0"/>
            <w:bookmarkEnd w:id="309"/>
            <w:r>
              <w:t>31.5</w:t>
            </w:r>
            <w:r>
              <w:tab/>
              <w:t>If the Bidder that submitted the best evaluated bid does not accept the correction of errors, its bid shall be rejected and its Bid Security may be forfeited.</w:t>
            </w:r>
          </w:p>
        </w:tc>
      </w:tr>
      <w:tr w:rsidR="00FE044E" w:rsidTr="00E02979">
        <w:tc>
          <w:tcPr>
            <w:tcW w:w="8969" w:type="dxa"/>
            <w:gridSpan w:val="16"/>
            <w:tcBorders>
              <w:top w:val="nil"/>
              <w:left w:val="nil"/>
              <w:bottom w:val="nil"/>
              <w:right w:val="nil"/>
            </w:tcBorders>
          </w:tcPr>
          <w:p w:rsidR="00FE044E" w:rsidRDefault="00FE044E" w:rsidP="00E02979">
            <w:pPr>
              <w:pStyle w:val="Sect1ParaHead"/>
              <w:jc w:val="both"/>
            </w:pPr>
            <w:bookmarkStart w:id="310" w:name="_Toc438438855"/>
            <w:bookmarkStart w:id="311" w:name="_Toc438532642"/>
            <w:bookmarkStart w:id="312" w:name="_Toc438733999"/>
            <w:bookmarkStart w:id="313" w:name="_Toc438907036"/>
            <w:bookmarkStart w:id="314" w:name="_Toc438907235"/>
            <w:bookmarkStart w:id="315" w:name="_Toc31283189"/>
            <w:bookmarkStart w:id="316" w:name="_Toc274736447"/>
            <w:r>
              <w:t>32.</w:t>
            </w:r>
            <w:r>
              <w:tab/>
              <w:t>Preliminary Examination of Bids</w:t>
            </w:r>
            <w:bookmarkEnd w:id="310"/>
            <w:bookmarkEnd w:id="311"/>
            <w:bookmarkEnd w:id="312"/>
            <w:bookmarkEnd w:id="313"/>
            <w:bookmarkEnd w:id="314"/>
            <w:r>
              <w:t xml:space="preserve"> – Eligibility and Administrative Compliance</w:t>
            </w:r>
            <w:bookmarkEnd w:id="315"/>
            <w:bookmarkEnd w:id="316"/>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32.1</w:t>
            </w:r>
            <w:r>
              <w:tab/>
              <w:t>The Procuring and Disposing Entity shall examine the legal documentation and other information submitted by Bidders to verify the eligibility of Bidders and Supplies or services in accordance with ITB Clauses 4 and 5.</w:t>
            </w:r>
          </w:p>
          <w:p w:rsidR="00FE044E" w:rsidRDefault="00FE044E" w:rsidP="00E02979">
            <w:pPr>
              <w:pStyle w:val="Header2-SubClauses"/>
              <w:tabs>
                <w:tab w:val="clear" w:pos="360"/>
                <w:tab w:val="left" w:pos="684"/>
              </w:tabs>
              <w:spacing w:before="60" w:after="120"/>
              <w:ind w:left="639" w:hanging="639"/>
            </w:pPr>
            <w:r>
              <w:t>32.2</w:t>
            </w:r>
            <w:r>
              <w:tab/>
              <w:t>If after the examination of eligibility, the Procuring and Disposing Entity determines that the Bidder’s Supplies or Services are not eligible, it shall reject the bid.</w:t>
            </w:r>
          </w:p>
          <w:p w:rsidR="00FE044E" w:rsidRDefault="00FE044E" w:rsidP="00E02979">
            <w:pPr>
              <w:pStyle w:val="Header2-SubClauses"/>
              <w:tabs>
                <w:tab w:val="clear" w:pos="360"/>
                <w:tab w:val="left" w:pos="684"/>
              </w:tabs>
              <w:spacing w:before="60" w:after="120"/>
              <w:ind w:left="639" w:hanging="639"/>
            </w:pPr>
            <w:r>
              <w:lastRenderedPageBreak/>
              <w:t>32.3</w:t>
            </w:r>
            <w:r>
              <w:tab/>
              <w:t>The Procuring and Disposing Entity shall examine the bids to confirm that all documents and technical documentation requested in ITB Clause 11 have been provided, and to determine the completeness of each document submitted.</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317" w:name="_Toc438532643_0"/>
            <w:bookmarkEnd w:id="317"/>
            <w:r>
              <w:lastRenderedPageBreak/>
              <w:t>32.4</w:t>
            </w:r>
            <w:r>
              <w:tab/>
              <w:t>The Procuring and Disposing Entity shall confirm that the following documents and information have been provided in the bid.  If any of these documents or information is missing, the offer shall be rejected.</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(a)</w:t>
            </w:r>
            <w:r>
              <w:rPr>
                <w:lang w:val="en-GB"/>
              </w:rPr>
              <w:tab/>
              <w:t>the Bid Submission Sheet, including:</w:t>
            </w:r>
          </w:p>
          <w:p w:rsidR="00FE044E" w:rsidRDefault="00FE044E" w:rsidP="00FE044E">
            <w:pPr>
              <w:pStyle w:val="Heading4"/>
              <w:numPr>
                <w:ilvl w:val="3"/>
                <w:numId w:val="2"/>
              </w:numPr>
              <w:tabs>
                <w:tab w:val="clear" w:pos="851"/>
                <w:tab w:val="clear" w:pos="1418"/>
                <w:tab w:val="clear" w:pos="1512"/>
                <w:tab w:val="left" w:pos="1773"/>
              </w:tabs>
              <w:spacing w:before="60" w:after="120"/>
              <w:ind w:left="1773" w:hanging="708"/>
            </w:pPr>
            <w:bookmarkStart w:id="318" w:name="_Toc438267895"/>
            <w:r>
              <w:t>(i)</w:t>
            </w:r>
            <w:r>
              <w:tab/>
              <w:t>a brief description of the Supplies or Services offered;</w:t>
            </w:r>
            <w:bookmarkEnd w:id="318"/>
            <w:r>
              <w:t xml:space="preserve"> </w:t>
            </w:r>
          </w:p>
          <w:p w:rsidR="00FE044E" w:rsidRDefault="00FE044E" w:rsidP="00FE044E">
            <w:pPr>
              <w:pStyle w:val="Heading4"/>
              <w:numPr>
                <w:ilvl w:val="3"/>
                <w:numId w:val="2"/>
              </w:numPr>
              <w:tabs>
                <w:tab w:val="clear" w:pos="851"/>
                <w:tab w:val="clear" w:pos="1418"/>
                <w:tab w:val="clear" w:pos="1512"/>
                <w:tab w:val="left" w:pos="1773"/>
              </w:tabs>
              <w:spacing w:before="60" w:after="120"/>
              <w:ind w:left="1773" w:hanging="708"/>
            </w:pPr>
            <w:bookmarkStart w:id="319" w:name="_Toc438267896"/>
            <w:r>
              <w:t>(ii)</w:t>
            </w:r>
            <w:r>
              <w:tab/>
              <w:t xml:space="preserve">the price of the bid; </w:t>
            </w:r>
            <w:bookmarkEnd w:id="319"/>
            <w:r>
              <w:t>and</w:t>
            </w:r>
          </w:p>
          <w:p w:rsidR="00FE044E" w:rsidRDefault="00FE044E" w:rsidP="00FE044E">
            <w:pPr>
              <w:pStyle w:val="Heading4"/>
              <w:numPr>
                <w:ilvl w:val="3"/>
                <w:numId w:val="2"/>
              </w:numPr>
              <w:tabs>
                <w:tab w:val="clear" w:pos="851"/>
                <w:tab w:val="clear" w:pos="1418"/>
                <w:tab w:val="clear" w:pos="1512"/>
                <w:tab w:val="left" w:pos="1773"/>
              </w:tabs>
              <w:spacing w:before="60" w:after="120"/>
              <w:ind w:left="1773" w:hanging="708"/>
            </w:pPr>
            <w:bookmarkStart w:id="320" w:name="_Toc438267897"/>
            <w:r>
              <w:t>(iii)</w:t>
            </w:r>
            <w:r>
              <w:tab/>
              <w:t>the period of validity of the bid;</w:t>
            </w:r>
            <w:bookmarkEnd w:id="320"/>
            <w:r>
              <w:t xml:space="preserve"> </w:t>
            </w:r>
          </w:p>
          <w:p w:rsidR="00FE044E" w:rsidRDefault="00FE044E" w:rsidP="00E02979">
            <w:pPr>
              <w:pStyle w:val="Header3-Paragraph"/>
              <w:tabs>
                <w:tab w:val="clear" w:pos="684"/>
              </w:tabs>
              <w:spacing w:before="60" w:after="120"/>
              <w:ind w:left="1206" w:hanging="587"/>
              <w:rPr>
                <w:lang w:val="en-GB"/>
              </w:rPr>
            </w:pPr>
            <w:r>
              <w:rPr>
                <w:lang w:val="en-GB"/>
              </w:rPr>
              <w:t>(b)</w:t>
            </w:r>
            <w:r>
              <w:rPr>
                <w:lang w:val="en-GB"/>
              </w:rPr>
              <w:tab/>
              <w:t>the Price Schedule;</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(c)</w:t>
            </w:r>
            <w:r>
              <w:rPr>
                <w:lang w:val="en-GB"/>
              </w:rPr>
              <w:tab/>
              <w:t>written confirmation of authorisation to commit the Bidder; and</w:t>
            </w:r>
          </w:p>
          <w:p w:rsidR="00FE044E" w:rsidRDefault="00FE044E" w:rsidP="00E02979">
            <w:pPr>
              <w:pStyle w:val="Header3-Paragraph"/>
              <w:tabs>
                <w:tab w:val="clear" w:pos="684"/>
                <w:tab w:val="clear" w:pos="864"/>
                <w:tab w:val="left" w:pos="1206"/>
              </w:tabs>
              <w:spacing w:before="60" w:after="120"/>
              <w:ind w:left="1206" w:hanging="587"/>
              <w:rPr>
                <w:lang w:val="en-GB"/>
              </w:rPr>
            </w:pPr>
            <w:r>
              <w:rPr>
                <w:lang w:val="en-GB"/>
              </w:rPr>
              <w:t>(d)</w:t>
            </w:r>
            <w:r>
              <w:rPr>
                <w:lang w:val="en-GB"/>
              </w:rPr>
              <w:tab/>
              <w:t>a Bid Security, if applicable.</w:t>
            </w:r>
          </w:p>
        </w:tc>
      </w:tr>
      <w:tr w:rsidR="00FE044E" w:rsidTr="00E02979">
        <w:tc>
          <w:tcPr>
            <w:tcW w:w="8280" w:type="dxa"/>
            <w:gridSpan w:val="13"/>
            <w:tcBorders>
              <w:top w:val="nil"/>
              <w:left w:val="nil"/>
              <w:bottom w:val="nil"/>
              <w:right w:val="nil"/>
            </w:tcBorders>
          </w:tcPr>
          <w:p w:rsidR="00FE044E" w:rsidRDefault="00FE044E" w:rsidP="00E02979">
            <w:pPr>
              <w:pStyle w:val="Sect1ParaHead"/>
              <w:jc w:val="both"/>
            </w:pPr>
            <w:bookmarkStart w:id="321" w:name="_Toc438438856"/>
            <w:bookmarkStart w:id="322" w:name="_Toc438532645"/>
            <w:bookmarkStart w:id="323" w:name="_Toc438734000"/>
            <w:bookmarkStart w:id="324" w:name="_Toc438907037"/>
            <w:bookmarkStart w:id="325" w:name="_Toc438907236"/>
            <w:bookmarkStart w:id="326" w:name="_Toc31283190"/>
            <w:bookmarkStart w:id="327" w:name="_Toc274736448"/>
            <w:r>
              <w:t>33.</w:t>
            </w:r>
            <w:r>
              <w:tab/>
              <w:t>Detailed Commercial and Technical Evaluation</w:t>
            </w:r>
            <w:bookmarkEnd w:id="321"/>
            <w:bookmarkEnd w:id="322"/>
            <w:bookmarkEnd w:id="323"/>
            <w:bookmarkEnd w:id="324"/>
            <w:bookmarkEnd w:id="325"/>
            <w:bookmarkEnd w:id="326"/>
            <w:bookmarkEnd w:id="327"/>
          </w:p>
        </w:tc>
        <w:tc>
          <w:tcPr>
            <w:tcW w:w="689" w:type="dxa"/>
            <w:gridSpan w:val="3"/>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328" w:name="_Toc438532644_0"/>
            <w:bookmarkEnd w:id="328"/>
            <w:r>
              <w:t>33.1</w:t>
            </w:r>
            <w:r>
              <w:tab/>
              <w:t>The Procuring and Disposing Entity shall examine the bid to confirm that all terms and conditions specified in the GCC and the SCC have been accepted by the Bidder without any material deviation or reservation.</w:t>
            </w:r>
          </w:p>
          <w:p w:rsidR="00FE044E" w:rsidRDefault="00FE044E" w:rsidP="00E02979">
            <w:pPr>
              <w:pStyle w:val="Header2-SubClauses"/>
              <w:tabs>
                <w:tab w:val="clear" w:pos="360"/>
                <w:tab w:val="left" w:pos="684"/>
              </w:tabs>
              <w:spacing w:before="60" w:after="120"/>
              <w:ind w:left="639" w:hanging="639"/>
            </w:pPr>
            <w:r>
              <w:t>33.2</w:t>
            </w:r>
            <w:r>
              <w:tab/>
              <w:t>If, after the examination of the terms and conditions, the Procuring and Disposing Entity determines that the bid is not substantially responsive in accordance with ITB Clause 30, it shall reject the bid.</w:t>
            </w:r>
          </w:p>
          <w:p w:rsidR="00FE044E" w:rsidRDefault="00FE044E" w:rsidP="00E02979">
            <w:pPr>
              <w:pStyle w:val="Header2-SubClauses"/>
              <w:tabs>
                <w:tab w:val="clear" w:pos="360"/>
                <w:tab w:val="left" w:pos="684"/>
              </w:tabs>
              <w:spacing w:before="60" w:after="120"/>
              <w:ind w:left="639" w:hanging="639"/>
            </w:pPr>
            <w:r>
              <w:t>33.3</w:t>
            </w:r>
            <w:r>
              <w:tab/>
              <w:t>The Procuring and Disposing Entity shall evaluate the technical aspects of the bid submitted in accordance with ITB Clause 18, to confirm that all requirements specified in Section 6, Statement of Requirements of the Bidding Document have been met without any material deviation or reservation.</w:t>
            </w:r>
          </w:p>
          <w:p w:rsidR="00FE044E" w:rsidRDefault="00FE044E" w:rsidP="00E02979">
            <w:pPr>
              <w:pStyle w:val="Header2-SubClauses"/>
              <w:tabs>
                <w:tab w:val="clear" w:pos="360"/>
                <w:tab w:val="left" w:pos="684"/>
              </w:tabs>
              <w:spacing w:before="60" w:after="120"/>
              <w:ind w:left="639" w:hanging="639"/>
            </w:pPr>
            <w:r>
              <w:t>33.4</w:t>
            </w:r>
            <w:r>
              <w:tab/>
              <w:t>If, after the technical evaluation, the Procuring and Disposing Entity determines that the bid is not substantially compliant in accordance with ITB Clause 30, it shall reject the bid.</w:t>
            </w:r>
          </w:p>
        </w:tc>
      </w:tr>
      <w:tr w:rsidR="00FE044E" w:rsidTr="00E02979">
        <w:tc>
          <w:tcPr>
            <w:tcW w:w="8118" w:type="dxa"/>
            <w:gridSpan w:val="11"/>
            <w:tcBorders>
              <w:top w:val="nil"/>
              <w:left w:val="nil"/>
              <w:bottom w:val="nil"/>
              <w:right w:val="nil"/>
            </w:tcBorders>
          </w:tcPr>
          <w:p w:rsidR="00FE044E" w:rsidRDefault="00FE044E" w:rsidP="00E02979">
            <w:pPr>
              <w:pStyle w:val="Sect1ParaHead"/>
              <w:jc w:val="both"/>
            </w:pPr>
            <w:bookmarkStart w:id="329" w:name="_Toc438438857"/>
            <w:bookmarkStart w:id="330" w:name="_Toc438532646"/>
            <w:bookmarkStart w:id="331" w:name="_Toc438734001"/>
            <w:bookmarkStart w:id="332" w:name="_Toc438907038"/>
            <w:bookmarkStart w:id="333" w:name="_Toc438907237"/>
            <w:bookmarkStart w:id="334" w:name="_Toc31283191"/>
            <w:bookmarkStart w:id="335" w:name="_Toc274736449"/>
            <w:r>
              <w:t>34</w:t>
            </w:r>
            <w:r>
              <w:tab/>
              <w:t>Conversion to Single Currency</w:t>
            </w:r>
            <w:bookmarkEnd w:id="329"/>
            <w:bookmarkEnd w:id="330"/>
            <w:bookmarkEnd w:id="331"/>
            <w:bookmarkEnd w:id="332"/>
            <w:bookmarkEnd w:id="333"/>
            <w:bookmarkEnd w:id="334"/>
            <w:bookmarkEnd w:id="335"/>
          </w:p>
        </w:tc>
        <w:tc>
          <w:tcPr>
            <w:tcW w:w="851" w:type="dxa"/>
            <w:gridSpan w:val="5"/>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34.1</w:t>
            </w:r>
            <w:r>
              <w:tab/>
              <w:t xml:space="preserve">For evaluation and comparison purposes, the Procuring and Disposing Entity shall convert all bid prices expressed in amounts in various currencies into a single currency, using the selling exchange rate established by the source and on the date specified in the BDS.   </w:t>
            </w:r>
          </w:p>
        </w:tc>
      </w:tr>
      <w:tr w:rsidR="00FE044E" w:rsidTr="00E02979">
        <w:tc>
          <w:tcPr>
            <w:tcW w:w="8118" w:type="dxa"/>
            <w:gridSpan w:val="11"/>
            <w:tcBorders>
              <w:top w:val="nil"/>
              <w:left w:val="nil"/>
              <w:bottom w:val="nil"/>
              <w:right w:val="nil"/>
            </w:tcBorders>
          </w:tcPr>
          <w:p w:rsidR="00FE044E" w:rsidRDefault="00FE044E" w:rsidP="00E02979">
            <w:pPr>
              <w:pStyle w:val="Sect1ParaHead"/>
              <w:jc w:val="both"/>
            </w:pPr>
            <w:bookmarkStart w:id="336" w:name="_Toc438438858"/>
            <w:bookmarkStart w:id="337" w:name="_Toc438532647"/>
            <w:bookmarkStart w:id="338" w:name="_Toc438734002"/>
            <w:bookmarkStart w:id="339" w:name="_Toc438907039"/>
            <w:bookmarkStart w:id="340" w:name="_Toc438907238"/>
            <w:bookmarkStart w:id="341" w:name="_Toc31283192"/>
            <w:bookmarkStart w:id="342" w:name="_Toc274736450"/>
            <w:r>
              <w:t>35.</w:t>
            </w:r>
            <w:r>
              <w:tab/>
              <w:t>Margin of Preference</w:t>
            </w:r>
            <w:bookmarkEnd w:id="336"/>
            <w:bookmarkEnd w:id="337"/>
            <w:bookmarkEnd w:id="338"/>
            <w:bookmarkEnd w:id="339"/>
            <w:bookmarkEnd w:id="340"/>
            <w:bookmarkEnd w:id="341"/>
            <w:bookmarkEnd w:id="342"/>
          </w:p>
        </w:tc>
        <w:tc>
          <w:tcPr>
            <w:tcW w:w="851" w:type="dxa"/>
            <w:gridSpan w:val="5"/>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0" w:firstLine="0"/>
            </w:pPr>
            <w:r>
              <w:t>35.1</w:t>
            </w:r>
            <w:r>
              <w:tab/>
              <w:t xml:space="preserve">Unless otherwise specified in the BDS, a margin of preference shall not apply.  Where a Margin of Preference applies, its application and detail shall be specified in Section 3, Evaluation Methodology and Criteria. </w:t>
            </w:r>
          </w:p>
        </w:tc>
      </w:tr>
      <w:tr w:rsidR="00FE044E" w:rsidTr="00E02979">
        <w:tc>
          <w:tcPr>
            <w:tcW w:w="8118" w:type="dxa"/>
            <w:gridSpan w:val="11"/>
            <w:tcBorders>
              <w:top w:val="nil"/>
              <w:left w:val="nil"/>
              <w:bottom w:val="nil"/>
              <w:right w:val="nil"/>
            </w:tcBorders>
          </w:tcPr>
          <w:p w:rsidR="00FE044E" w:rsidRDefault="00FE044E" w:rsidP="00E02979">
            <w:pPr>
              <w:pStyle w:val="Sect1ParaHead"/>
              <w:jc w:val="both"/>
            </w:pPr>
            <w:bookmarkStart w:id="343" w:name="_Toc438438859"/>
            <w:bookmarkStart w:id="344" w:name="_Toc438532648"/>
            <w:bookmarkStart w:id="345" w:name="_Toc438734003"/>
            <w:bookmarkStart w:id="346" w:name="_Toc438907040"/>
            <w:bookmarkStart w:id="347" w:name="_Toc438907239"/>
            <w:bookmarkStart w:id="348" w:name="_Toc31283193"/>
            <w:bookmarkStart w:id="349" w:name="_Toc274736451"/>
            <w:r>
              <w:t>36.</w:t>
            </w:r>
            <w:r>
              <w:tab/>
              <w:t>Financial Comparison of Bids</w:t>
            </w:r>
            <w:bookmarkEnd w:id="343"/>
            <w:bookmarkEnd w:id="344"/>
            <w:bookmarkEnd w:id="345"/>
            <w:bookmarkEnd w:id="346"/>
            <w:bookmarkEnd w:id="347"/>
            <w:bookmarkEnd w:id="348"/>
            <w:bookmarkEnd w:id="349"/>
          </w:p>
        </w:tc>
        <w:tc>
          <w:tcPr>
            <w:tcW w:w="851" w:type="dxa"/>
            <w:gridSpan w:val="5"/>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lastRenderedPageBreak/>
              <w:t>36.1</w:t>
            </w:r>
            <w:r>
              <w:tab/>
              <w:t xml:space="preserve">The Procuring and Disposing Entity shall financially evaluate each bid that has been determined, up to this stage of the evaluation, to be substantially compliant and responsive. </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bookmarkStart w:id="350" w:name="_Hlt438533055"/>
            <w:bookmarkStart w:id="351" w:name="_Toc438532649_0"/>
            <w:bookmarkEnd w:id="350"/>
            <w:bookmarkEnd w:id="351"/>
            <w:r>
              <w:t>36.2</w:t>
            </w:r>
            <w:r>
              <w:tab/>
              <w:t>To financially evaluate a bid, the Procuring and Disposing Entity shall only use the criteria and methodologies defined in this Clause and in Section 3, Evaluation Methodology and Criteria.  No other criteria or methodology shall be permitted.</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36.3</w:t>
            </w:r>
            <w:r>
              <w:tab/>
              <w:t>The Procuring and Disposing Entity’s financial comparison of bids may require the consideration of factors other than costs, in addition to the bid price quoted in accordance with ITB Clause 14.  These factors may be related to the characteristics, performance, and terms and conditions of purchase of the Supplies or Services.  The factors selected, if any, shall be expressed in monetary terms to facilitate comparison of bids, unless otherwise specified in Section 3, Evaluation Methodology and Criteria.  The factors to be used and the methodology of application shall be indicated of Section 3, Evaluation Methodology and Criteria.</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36.4</w:t>
            </w:r>
            <w:r>
              <w:tab/>
              <w:t>To financially compare bids, the Procuring and Disposing Entity shall:</w:t>
            </w:r>
          </w:p>
          <w:p w:rsidR="00FE044E" w:rsidRDefault="00FE044E" w:rsidP="00E02979">
            <w:pPr>
              <w:pStyle w:val="Header3-Paragraph"/>
              <w:tabs>
                <w:tab w:val="clear" w:pos="684"/>
              </w:tabs>
              <w:spacing w:before="60" w:after="120"/>
              <w:ind w:left="1206" w:hanging="587"/>
              <w:rPr>
                <w:lang w:val="en-GB"/>
              </w:rPr>
            </w:pPr>
            <w:r>
              <w:rPr>
                <w:lang w:val="en-GB"/>
              </w:rPr>
              <w:t>(a)</w:t>
            </w:r>
            <w:r>
              <w:rPr>
                <w:lang w:val="en-GB"/>
              </w:rPr>
              <w:tab/>
              <w:t>determine the bid price, taking into account the costs listed of Section 3, Evaluation Methodology and Criteria;</w:t>
            </w:r>
          </w:p>
          <w:p w:rsidR="00FE044E" w:rsidRDefault="00FE044E" w:rsidP="00E02979">
            <w:pPr>
              <w:pStyle w:val="Header3-Paragraph"/>
              <w:tabs>
                <w:tab w:val="clear" w:pos="684"/>
              </w:tabs>
              <w:spacing w:before="60" w:after="120"/>
              <w:ind w:left="1206" w:hanging="587"/>
              <w:rPr>
                <w:lang w:val="en-GB"/>
              </w:rPr>
            </w:pPr>
            <w:r>
              <w:rPr>
                <w:lang w:val="en-GB"/>
              </w:rPr>
              <w:t>(b)</w:t>
            </w:r>
            <w:r>
              <w:rPr>
                <w:lang w:val="en-GB"/>
              </w:rPr>
              <w:tab/>
              <w:t>correct any arithmetic errors in accordance with ITB Sub-Clause 31.4;</w:t>
            </w:r>
          </w:p>
          <w:p w:rsidR="00FE044E" w:rsidRDefault="00FE044E" w:rsidP="00E02979">
            <w:pPr>
              <w:pStyle w:val="Header3-Paragraph"/>
              <w:tabs>
                <w:tab w:val="clear" w:pos="684"/>
              </w:tabs>
              <w:spacing w:before="60" w:after="120"/>
              <w:ind w:left="1206" w:hanging="587"/>
              <w:rPr>
                <w:lang w:val="en-GB"/>
              </w:rPr>
            </w:pPr>
            <w:r>
              <w:rPr>
                <w:lang w:val="en-GB"/>
              </w:rPr>
              <w:t>(c)</w:t>
            </w:r>
            <w:r>
              <w:rPr>
                <w:lang w:val="en-GB"/>
              </w:rPr>
              <w:tab/>
              <w:t>apply any unconditional discounts offered in accordance with ITB Sub-Clause 12.1(d);</w:t>
            </w:r>
          </w:p>
        </w:tc>
      </w:tr>
      <w:tr w:rsidR="00FE044E" w:rsidTr="00E02979">
        <w:tc>
          <w:tcPr>
            <w:tcW w:w="8969" w:type="dxa"/>
            <w:gridSpan w:val="16"/>
            <w:tcBorders>
              <w:top w:val="nil"/>
              <w:left w:val="nil"/>
              <w:bottom w:val="nil"/>
              <w:right w:val="nil"/>
            </w:tcBorders>
          </w:tcPr>
          <w:p w:rsidR="00FE044E" w:rsidRDefault="00FE044E" w:rsidP="00E02979">
            <w:pPr>
              <w:pStyle w:val="Header3-Paragraph"/>
              <w:tabs>
                <w:tab w:val="clear" w:pos="684"/>
              </w:tabs>
              <w:spacing w:before="60" w:after="120"/>
              <w:ind w:left="1206" w:hanging="587"/>
              <w:rPr>
                <w:lang w:val="en-GB"/>
              </w:rPr>
            </w:pPr>
            <w:bookmarkStart w:id="352" w:name="_Toc438532650_0"/>
            <w:bookmarkEnd w:id="352"/>
            <w:r>
              <w:rPr>
                <w:lang w:val="en-GB"/>
              </w:rPr>
              <w:t>(d)</w:t>
            </w:r>
            <w:r>
              <w:rPr>
                <w:lang w:val="en-GB"/>
              </w:rPr>
              <w:tab/>
              <w:t>make adjustments for any nonmaterial nonconformities and omissions in accordance with ITB Sub-Clause 31.3;</w:t>
            </w:r>
          </w:p>
          <w:p w:rsidR="00FE044E" w:rsidRDefault="00FE044E" w:rsidP="00E02979">
            <w:pPr>
              <w:pStyle w:val="Header3-Paragraph"/>
              <w:tabs>
                <w:tab w:val="clear" w:pos="684"/>
              </w:tabs>
              <w:spacing w:before="60" w:after="120"/>
              <w:ind w:left="1206" w:hanging="587"/>
              <w:rPr>
                <w:lang w:val="en-GB"/>
              </w:rPr>
            </w:pPr>
            <w:r>
              <w:rPr>
                <w:lang w:val="en-GB"/>
              </w:rPr>
              <w:t>(e)</w:t>
            </w:r>
            <w:r>
              <w:rPr>
                <w:lang w:val="en-GB"/>
              </w:rPr>
              <w:tab/>
              <w:t>apply any non-cost factors in accordance with ITB Sub-Clause 36.3;</w:t>
            </w:r>
          </w:p>
          <w:p w:rsidR="00FE044E" w:rsidRDefault="00FE044E" w:rsidP="00E02979">
            <w:pPr>
              <w:pStyle w:val="Header3-Paragraph"/>
              <w:tabs>
                <w:tab w:val="clear" w:pos="684"/>
                <w:tab w:val="clear" w:pos="864"/>
                <w:tab w:val="left" w:pos="1242"/>
              </w:tabs>
              <w:spacing w:before="60" w:after="120"/>
              <w:ind w:left="1206" w:hanging="587"/>
              <w:rPr>
                <w:lang w:val="en-GB"/>
              </w:rPr>
            </w:pPr>
            <w:r>
              <w:rPr>
                <w:lang w:val="en-GB"/>
              </w:rPr>
              <w:t>(f)</w:t>
            </w:r>
            <w:r>
              <w:rPr>
                <w:lang w:val="en-GB"/>
              </w:rPr>
              <w:tab/>
              <w:t>convert all bids to a single currency in accordance with ITB Clause 34;</w:t>
            </w:r>
          </w:p>
          <w:p w:rsidR="00FE044E" w:rsidRDefault="00FE044E" w:rsidP="00E02979">
            <w:pPr>
              <w:pStyle w:val="Header3-Paragraph"/>
              <w:tabs>
                <w:tab w:val="clear" w:pos="684"/>
                <w:tab w:val="clear" w:pos="864"/>
                <w:tab w:val="left" w:pos="1242"/>
              </w:tabs>
              <w:spacing w:before="60" w:after="120"/>
              <w:ind w:left="1206" w:hanging="587"/>
              <w:rPr>
                <w:lang w:val="en-GB"/>
              </w:rPr>
            </w:pPr>
            <w:r>
              <w:rPr>
                <w:lang w:val="en-GB"/>
              </w:rPr>
              <w:t>(g)</w:t>
            </w:r>
            <w:r>
              <w:rPr>
                <w:lang w:val="en-GB"/>
              </w:rPr>
              <w:tab/>
              <w:t>apply any margin of preference in accordance with ITB Clause 35;</w:t>
            </w:r>
          </w:p>
          <w:p w:rsidR="00FE044E" w:rsidRDefault="00FE044E" w:rsidP="00E02979">
            <w:pPr>
              <w:pStyle w:val="Header3-Paragraph"/>
              <w:tabs>
                <w:tab w:val="clear" w:pos="684"/>
                <w:tab w:val="clear" w:pos="864"/>
                <w:tab w:val="left" w:pos="1242"/>
              </w:tabs>
              <w:spacing w:before="60" w:after="120"/>
              <w:ind w:left="1206" w:hanging="587"/>
              <w:rPr>
                <w:lang w:val="en-GB"/>
              </w:rPr>
            </w:pPr>
            <w:r>
              <w:rPr>
                <w:lang w:val="en-GB"/>
              </w:rPr>
              <w:t>(h)</w:t>
            </w:r>
            <w:r>
              <w:rPr>
                <w:lang w:val="en-GB"/>
              </w:rPr>
              <w:tab/>
              <w:t xml:space="preserve">determine the total evaluated price of each bid. </w:t>
            </w:r>
          </w:p>
        </w:tc>
      </w:tr>
      <w:tr w:rsidR="00FE044E" w:rsidTr="00E02979">
        <w:tc>
          <w:tcPr>
            <w:tcW w:w="7693" w:type="dxa"/>
            <w:gridSpan w:val="9"/>
            <w:tcBorders>
              <w:top w:val="nil"/>
              <w:left w:val="nil"/>
              <w:bottom w:val="nil"/>
              <w:right w:val="nil"/>
            </w:tcBorders>
          </w:tcPr>
          <w:p w:rsidR="00FE044E" w:rsidRDefault="00FE044E" w:rsidP="00E02979">
            <w:pPr>
              <w:pStyle w:val="Sect1ParaHead"/>
              <w:jc w:val="both"/>
            </w:pPr>
            <w:bookmarkStart w:id="353" w:name="_Toc438532651_0"/>
            <w:bookmarkStart w:id="354" w:name="_Toc438532652_0"/>
            <w:bookmarkStart w:id="355" w:name="_Toc438532653_0"/>
            <w:bookmarkStart w:id="356" w:name="_Toc438438860"/>
            <w:bookmarkStart w:id="357" w:name="_Toc438532654"/>
            <w:bookmarkStart w:id="358" w:name="_Toc438734004"/>
            <w:bookmarkStart w:id="359" w:name="_Toc438907041"/>
            <w:bookmarkStart w:id="360" w:name="_Toc438907240"/>
            <w:bookmarkStart w:id="361" w:name="_Toc31283194"/>
            <w:bookmarkStart w:id="362" w:name="_Toc274736452"/>
            <w:bookmarkEnd w:id="353"/>
            <w:bookmarkEnd w:id="354"/>
            <w:bookmarkEnd w:id="355"/>
            <w:r>
              <w:t>37.</w:t>
            </w:r>
            <w:r>
              <w:tab/>
              <w:t>Determination of Best Evaluated Bid</w:t>
            </w:r>
            <w:bookmarkEnd w:id="356"/>
            <w:bookmarkEnd w:id="357"/>
            <w:bookmarkEnd w:id="358"/>
            <w:bookmarkEnd w:id="359"/>
            <w:bookmarkEnd w:id="360"/>
            <w:bookmarkEnd w:id="361"/>
            <w:r>
              <w:t>(s)</w:t>
            </w:r>
            <w:bookmarkEnd w:id="362"/>
          </w:p>
        </w:tc>
        <w:tc>
          <w:tcPr>
            <w:tcW w:w="1276" w:type="dxa"/>
            <w:gridSpan w:val="7"/>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37.1</w:t>
            </w:r>
            <w:r>
              <w:tab/>
              <w:t>The Procuring and Disposing Entity shall compare all substantially compliant and responsive bids to determine the best evaluated bid or bids, in accordance with Section 3, Evaluation Methodology and Criteria.</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363" w:name="_Toc438438861"/>
            <w:bookmarkStart w:id="364" w:name="_Toc438532655"/>
            <w:bookmarkStart w:id="365" w:name="_Toc438734005"/>
            <w:bookmarkStart w:id="366" w:name="_Toc438907042"/>
            <w:bookmarkStart w:id="367" w:name="_Toc438907241"/>
            <w:bookmarkStart w:id="368" w:name="_Toc31283195"/>
            <w:bookmarkStart w:id="369" w:name="_Toc274736453"/>
            <w:r>
              <w:t>38.</w:t>
            </w:r>
            <w:r>
              <w:tab/>
              <w:t>Post-qualification of the Bidder</w:t>
            </w:r>
            <w:bookmarkEnd w:id="363"/>
            <w:bookmarkEnd w:id="364"/>
            <w:bookmarkEnd w:id="365"/>
            <w:bookmarkEnd w:id="366"/>
            <w:bookmarkEnd w:id="367"/>
            <w:bookmarkEnd w:id="368"/>
            <w:bookmarkEnd w:id="369"/>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38.1</w:t>
            </w:r>
            <w:r>
              <w:tab/>
              <w:t>The Procuring and Disposing Entity shall determine to its satisfaction whether the Bidder that is selected as having submitted the best evaluated bid is qualified to perform the Contract satisfactorily.</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38.2</w:t>
            </w:r>
            <w:r>
              <w:tab/>
              <w:t xml:space="preserve">The determination shall be based upon an examination of the documentary evidence of the Bidder’s qualifications submitted by the Bidder, pursuant to ITB Clause 19, to clarifications in accordance with ITB Clause 29 and the qualification criteria </w:t>
            </w:r>
            <w:r>
              <w:lastRenderedPageBreak/>
              <w:t>indicated in Section 3, Evaluation Methodology and Criteria.  Factors not included in Section 3 shall not be used in the evaluation of the Bidder’s qualification.</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lastRenderedPageBreak/>
              <w:t>38.3</w:t>
            </w:r>
            <w:r>
              <w:tab/>
              <w:t>An affirmative determination shall be a prerequisite for award of the Contract to the Bidder.  A negative determination shall result in disqualification of the bid, in which event the Procuring and Disposing Entity shall proceed to the next best evaluated bid to make a similar determination of that Bidder’s capabilities to perform satisfactorily.</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38.4</w:t>
            </w:r>
            <w:r>
              <w:tab/>
              <w:t>If pre-qualification has been conducted, no post-qualification will be conducted but pre-qualification information shall be verified.</w:t>
            </w:r>
          </w:p>
        </w:tc>
      </w:tr>
      <w:tr w:rsidR="00FE044E" w:rsidTr="00E02979">
        <w:tc>
          <w:tcPr>
            <w:tcW w:w="8460" w:type="dxa"/>
            <w:gridSpan w:val="14"/>
            <w:tcBorders>
              <w:top w:val="nil"/>
              <w:left w:val="nil"/>
              <w:bottom w:val="nil"/>
              <w:right w:val="nil"/>
            </w:tcBorders>
          </w:tcPr>
          <w:p w:rsidR="00FE044E" w:rsidRDefault="00FE044E" w:rsidP="00E02979">
            <w:pPr>
              <w:pStyle w:val="Sect1ParaHead"/>
              <w:jc w:val="both"/>
            </w:pPr>
            <w:bookmarkStart w:id="370" w:name="_Toc438438862"/>
            <w:bookmarkStart w:id="371" w:name="_Toc438532656"/>
            <w:bookmarkStart w:id="372" w:name="_Toc438734006"/>
            <w:bookmarkStart w:id="373" w:name="_Toc438907043"/>
            <w:bookmarkStart w:id="374" w:name="_Toc438907242"/>
            <w:bookmarkStart w:id="375" w:name="_Toc31283196"/>
            <w:bookmarkStart w:id="376" w:name="_Toc274736454"/>
            <w:r>
              <w:t>39.</w:t>
            </w:r>
            <w:r>
              <w:tab/>
              <w:t>Procuring and Disposing Entity’s Right to Accept or Reject Any or All Bids</w:t>
            </w:r>
            <w:bookmarkEnd w:id="370"/>
            <w:bookmarkEnd w:id="371"/>
            <w:bookmarkEnd w:id="372"/>
            <w:bookmarkEnd w:id="373"/>
            <w:bookmarkEnd w:id="374"/>
            <w:bookmarkEnd w:id="375"/>
            <w:bookmarkEnd w:id="376"/>
          </w:p>
        </w:tc>
        <w:tc>
          <w:tcPr>
            <w:tcW w:w="509" w:type="dxa"/>
            <w:gridSpan w:val="2"/>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RPr="003E282C" w:rsidTr="00E02979">
        <w:tc>
          <w:tcPr>
            <w:tcW w:w="8969" w:type="dxa"/>
            <w:gridSpan w:val="16"/>
            <w:tcBorders>
              <w:top w:val="nil"/>
              <w:left w:val="nil"/>
              <w:bottom w:val="nil"/>
              <w:right w:val="nil"/>
            </w:tcBorders>
          </w:tcPr>
          <w:p w:rsidR="00FE044E" w:rsidRPr="003E282C" w:rsidRDefault="00FE044E" w:rsidP="00E02979">
            <w:pPr>
              <w:pStyle w:val="Header2-SubClauses"/>
              <w:spacing w:before="60" w:after="120"/>
              <w:ind w:left="639" w:hanging="639"/>
              <w:rPr>
                <w:spacing w:val="-4"/>
              </w:rPr>
            </w:pPr>
            <w:r w:rsidRPr="003E282C">
              <w:rPr>
                <w:spacing w:val="-4"/>
              </w:rPr>
              <w:t>39.1</w:t>
            </w:r>
            <w:r w:rsidRPr="003E282C">
              <w:rPr>
                <w:spacing w:val="-4"/>
              </w:rPr>
              <w:tab/>
              <w:t>The Procuring and Disposing Entity reserves the right to accept or reject any bid, and to annul the bidding process and reject all bids at any time prior to contract award, without thereby incurring any liability to Bidders.</w:t>
            </w:r>
          </w:p>
        </w:tc>
      </w:tr>
      <w:tr w:rsidR="00FE044E" w:rsidTr="00E02979">
        <w:tc>
          <w:tcPr>
            <w:tcW w:w="8969" w:type="dxa"/>
            <w:gridSpan w:val="16"/>
            <w:tcBorders>
              <w:top w:val="nil"/>
              <w:left w:val="nil"/>
              <w:bottom w:val="nil"/>
              <w:right w:val="nil"/>
            </w:tcBorders>
          </w:tcPr>
          <w:p w:rsidR="00FE044E" w:rsidRDefault="00FE044E" w:rsidP="00E02979">
            <w:pPr>
              <w:pStyle w:val="Sect1SubHead"/>
              <w:jc w:val="both"/>
            </w:pPr>
            <w:bookmarkStart w:id="377" w:name="_Toc438438863"/>
            <w:bookmarkStart w:id="378" w:name="_Toc438532657"/>
            <w:bookmarkStart w:id="379" w:name="_Toc438734007"/>
            <w:bookmarkStart w:id="380" w:name="_Toc438962089"/>
            <w:bookmarkStart w:id="381" w:name="_Toc461939621"/>
            <w:bookmarkStart w:id="382" w:name="_Toc31283197"/>
            <w:bookmarkStart w:id="383" w:name="_Toc274736455"/>
            <w:r>
              <w:t>F.</w:t>
            </w:r>
            <w:r>
              <w:tab/>
            </w:r>
            <w:r>
              <w:tab/>
              <w:t>Award of Contract</w:t>
            </w:r>
            <w:bookmarkEnd w:id="377"/>
            <w:bookmarkEnd w:id="378"/>
            <w:bookmarkEnd w:id="379"/>
            <w:bookmarkEnd w:id="380"/>
            <w:bookmarkEnd w:id="381"/>
            <w:bookmarkEnd w:id="382"/>
            <w:bookmarkEnd w:id="383"/>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384" w:name="_Toc438438864"/>
            <w:bookmarkStart w:id="385" w:name="_Toc438532658"/>
            <w:bookmarkStart w:id="386" w:name="_Toc438734008"/>
            <w:bookmarkStart w:id="387" w:name="_Toc438907044"/>
            <w:bookmarkStart w:id="388" w:name="_Toc438907243"/>
            <w:bookmarkStart w:id="389" w:name="_Toc31283198"/>
            <w:bookmarkStart w:id="390" w:name="_Toc274736456"/>
            <w:r>
              <w:t>40.</w:t>
            </w:r>
            <w:r>
              <w:tab/>
              <w:t>Award Procedure</w:t>
            </w:r>
            <w:bookmarkEnd w:id="384"/>
            <w:bookmarkEnd w:id="385"/>
            <w:bookmarkEnd w:id="386"/>
            <w:bookmarkEnd w:id="387"/>
            <w:bookmarkEnd w:id="388"/>
            <w:bookmarkEnd w:id="389"/>
            <w:bookmarkEnd w:id="390"/>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40.1</w:t>
            </w:r>
            <w:r>
              <w:tab/>
              <w:t>The Procuring Entity shall issue a Notice of Best Evaluated Bidder, place such Notice on public display for a prescribed period and copy the Notice to all Bidders prior to proceeding with contract award.</w:t>
            </w:r>
          </w:p>
          <w:p w:rsidR="00FE044E" w:rsidRDefault="00FE044E" w:rsidP="00E02979">
            <w:pPr>
              <w:pStyle w:val="Header2-SubClauses"/>
              <w:tabs>
                <w:tab w:val="clear" w:pos="360"/>
                <w:tab w:val="left" w:pos="684"/>
              </w:tabs>
              <w:spacing w:before="60" w:after="120"/>
              <w:ind w:left="639" w:hanging="639"/>
            </w:pPr>
            <w:r>
              <w:t>40.2</w:t>
            </w:r>
            <w:r>
              <w:tab/>
              <w:t>The Procuring and Disposing Entity shall award the Contract to the Bidder whose offer has been determined to be the best evaluated bid, provided that the Bidder is determined to be qualified to perform the Contract satisfactorily.</w:t>
            </w:r>
          </w:p>
          <w:p w:rsidR="00FE044E" w:rsidRDefault="00FE044E" w:rsidP="00E02979">
            <w:pPr>
              <w:pStyle w:val="Header2-SubClauses"/>
              <w:tabs>
                <w:tab w:val="clear" w:pos="360"/>
                <w:tab w:val="left" w:pos="684"/>
              </w:tabs>
              <w:spacing w:before="60" w:after="120"/>
              <w:ind w:left="639" w:hanging="639"/>
            </w:pPr>
            <w:r>
              <w:t>40.3</w:t>
            </w:r>
            <w:r>
              <w:tab/>
              <w:t xml:space="preserve">The Contract shall be a Framework Contract and shall not purchase the quantities specified, with the exception of any contract value specified as a minimum. Supplies or Services shall be purchased through call-off orders, in accordance with the Contract. </w:t>
            </w:r>
          </w:p>
        </w:tc>
      </w:tr>
      <w:tr w:rsidR="00FE044E" w:rsidTr="00E02979">
        <w:tc>
          <w:tcPr>
            <w:tcW w:w="8969" w:type="dxa"/>
            <w:gridSpan w:val="16"/>
            <w:tcBorders>
              <w:top w:val="nil"/>
              <w:left w:val="nil"/>
              <w:bottom w:val="nil"/>
              <w:right w:val="nil"/>
            </w:tcBorders>
          </w:tcPr>
          <w:p w:rsidR="00FE044E" w:rsidRDefault="00FE044E" w:rsidP="00E02979">
            <w:pPr>
              <w:pStyle w:val="Sect1ParaHead"/>
              <w:jc w:val="both"/>
            </w:pPr>
            <w:bookmarkStart w:id="391" w:name="_Toc438438865"/>
            <w:bookmarkStart w:id="392" w:name="_Toc438532659"/>
            <w:bookmarkStart w:id="393" w:name="_Toc438734009"/>
            <w:bookmarkStart w:id="394" w:name="_Toc438907045"/>
            <w:bookmarkStart w:id="395" w:name="_Toc438907244"/>
            <w:bookmarkStart w:id="396" w:name="_Toc31283199"/>
            <w:bookmarkStart w:id="397" w:name="_Toc274736457"/>
            <w:r>
              <w:t>41.</w:t>
            </w:r>
            <w:r>
              <w:tab/>
              <w:t>Procuring and Disposing Entity’s Right to Vary Quantities at Time of Award</w:t>
            </w:r>
            <w:bookmarkEnd w:id="391"/>
            <w:bookmarkEnd w:id="392"/>
            <w:bookmarkEnd w:id="393"/>
            <w:bookmarkEnd w:id="394"/>
            <w:bookmarkEnd w:id="395"/>
            <w:bookmarkEnd w:id="396"/>
            <w:bookmarkEnd w:id="397"/>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41.1</w:t>
            </w:r>
            <w:r>
              <w:tab/>
              <w:t>At the time the Contract is awarded, the Procuring and Disposing Entity reserves the right to increase or decrease the estimated quantity or minimum value of Supplies or Services originally specified in Section 6, Statement of Requirements, provided this does not exceed the percentages indicated in the BDS, and without any change in the unit prices or other terms and conditions of the bid and the Bidding Document.</w:t>
            </w:r>
          </w:p>
        </w:tc>
      </w:tr>
      <w:tr w:rsidR="00FE044E" w:rsidTr="00E02979">
        <w:tc>
          <w:tcPr>
            <w:tcW w:w="8969" w:type="dxa"/>
            <w:gridSpan w:val="16"/>
            <w:tcBorders>
              <w:top w:val="nil"/>
              <w:left w:val="nil"/>
              <w:bottom w:val="nil"/>
              <w:right w:val="nil"/>
            </w:tcBorders>
          </w:tcPr>
          <w:p w:rsidR="00FE044E" w:rsidRDefault="00FE044E" w:rsidP="00E02979">
            <w:pPr>
              <w:pStyle w:val="Sect1ParaHead"/>
              <w:jc w:val="both"/>
            </w:pPr>
            <w:bookmarkStart w:id="398" w:name="_Toc438438866"/>
            <w:bookmarkStart w:id="399" w:name="_Toc438532660"/>
            <w:bookmarkStart w:id="400" w:name="_Toc438734010"/>
            <w:bookmarkStart w:id="401" w:name="_Toc438907046"/>
            <w:bookmarkStart w:id="402" w:name="_Toc438907245"/>
            <w:bookmarkStart w:id="403" w:name="_Toc31283200"/>
            <w:bookmarkStart w:id="404" w:name="_Toc274736458"/>
            <w:r>
              <w:t>42.</w:t>
            </w:r>
            <w:r>
              <w:tab/>
              <w:t>Notification of Award</w:t>
            </w:r>
            <w:bookmarkEnd w:id="398"/>
            <w:bookmarkEnd w:id="399"/>
            <w:bookmarkEnd w:id="400"/>
            <w:bookmarkEnd w:id="401"/>
            <w:bookmarkEnd w:id="402"/>
            <w:r>
              <w:t xml:space="preserve"> and Letter of Bid Acceptance</w:t>
            </w:r>
            <w:bookmarkEnd w:id="403"/>
            <w:bookmarkEnd w:id="404"/>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42.1</w:t>
            </w:r>
            <w:r>
              <w:tab/>
              <w:t xml:space="preserve">Prior to the expiration of the period of bid validity, the Procuring and Disposing Entity shall notify the successful Bidder, in writing, that its bid has been accepted by issue of a Letter of Bid Acceptance. </w:t>
            </w:r>
          </w:p>
          <w:p w:rsidR="00FE044E" w:rsidRDefault="00FE044E" w:rsidP="00E02979">
            <w:pPr>
              <w:pStyle w:val="Header2-SubClauses"/>
              <w:tabs>
                <w:tab w:val="clear" w:pos="360"/>
                <w:tab w:val="clear" w:pos="619"/>
                <w:tab w:val="left" w:pos="684"/>
              </w:tabs>
              <w:spacing w:before="60" w:after="120"/>
              <w:ind w:left="709" w:hanging="709"/>
            </w:pPr>
            <w:r>
              <w:t>42.2</w:t>
            </w:r>
            <w:r>
              <w:tab/>
              <w:t>Until a formal contract is prepared and executed, the Letter of Bid Acceptance shall constitute a binding Contract.</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405" w:name="_Toc438438867"/>
            <w:bookmarkStart w:id="406" w:name="_Toc438532661"/>
            <w:bookmarkStart w:id="407" w:name="_Toc438734011"/>
            <w:bookmarkStart w:id="408" w:name="_Toc438907047"/>
            <w:bookmarkStart w:id="409" w:name="_Toc438907246"/>
            <w:bookmarkStart w:id="410" w:name="_Toc31283201"/>
            <w:bookmarkStart w:id="411" w:name="_Toc274736459"/>
            <w:r>
              <w:t>43.</w:t>
            </w:r>
            <w:r>
              <w:tab/>
              <w:t>Signing of Contract</w:t>
            </w:r>
            <w:bookmarkEnd w:id="405"/>
            <w:bookmarkEnd w:id="406"/>
            <w:bookmarkEnd w:id="407"/>
            <w:bookmarkEnd w:id="408"/>
            <w:bookmarkEnd w:id="409"/>
            <w:bookmarkEnd w:id="410"/>
            <w:bookmarkEnd w:id="411"/>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lastRenderedPageBreak/>
              <w:t>43.1</w:t>
            </w:r>
            <w:r>
              <w:tab/>
              <w:t xml:space="preserve">Promptly after notification of contract award by the issue of a Letter of Bid Acceptance, the Procuring and Disposing Entity shall send the successful Bidder the Agreement and the Special Conditions of Contract. </w:t>
            </w:r>
          </w:p>
          <w:p w:rsidR="00FE044E" w:rsidRDefault="00FE044E" w:rsidP="00E02979">
            <w:pPr>
              <w:pStyle w:val="Header2-SubClauses"/>
              <w:tabs>
                <w:tab w:val="clear" w:pos="360"/>
                <w:tab w:val="clear" w:pos="619"/>
                <w:tab w:val="left" w:pos="684"/>
              </w:tabs>
              <w:spacing w:before="60" w:after="120"/>
              <w:ind w:left="639" w:hanging="639"/>
            </w:pPr>
            <w:r>
              <w:t>43.2</w:t>
            </w:r>
            <w:r>
              <w:tab/>
              <w:t>Within twenty-eight (28) days of receipt of the Agreement, the successful Bidder shall sign, date, and return it to the Procuring and Disposing Entity.</w:t>
            </w:r>
          </w:p>
        </w:tc>
      </w:tr>
      <w:tr w:rsidR="00FE044E" w:rsidTr="00E02979">
        <w:tc>
          <w:tcPr>
            <w:tcW w:w="4500" w:type="dxa"/>
            <w:gridSpan w:val="2"/>
            <w:tcBorders>
              <w:top w:val="nil"/>
              <w:left w:val="nil"/>
              <w:bottom w:val="nil"/>
              <w:right w:val="nil"/>
            </w:tcBorders>
          </w:tcPr>
          <w:p w:rsidR="00FE044E" w:rsidRDefault="00FE044E" w:rsidP="00E02979">
            <w:pPr>
              <w:pStyle w:val="Sect1ParaHead"/>
              <w:jc w:val="both"/>
            </w:pPr>
            <w:bookmarkStart w:id="412" w:name="_Toc438438868"/>
            <w:bookmarkStart w:id="413" w:name="_Toc438532662"/>
            <w:bookmarkStart w:id="414" w:name="_Toc438734012"/>
            <w:bookmarkStart w:id="415" w:name="_Toc438907048"/>
            <w:bookmarkStart w:id="416" w:name="_Toc438907247"/>
            <w:bookmarkStart w:id="417" w:name="_Toc31283202"/>
            <w:bookmarkStart w:id="418" w:name="_Toc274736460"/>
            <w:r>
              <w:t>44.</w:t>
            </w:r>
            <w:r>
              <w:tab/>
              <w:t>Performance Security</w:t>
            </w:r>
            <w:bookmarkEnd w:id="412"/>
            <w:bookmarkEnd w:id="413"/>
            <w:bookmarkEnd w:id="414"/>
            <w:bookmarkEnd w:id="415"/>
            <w:bookmarkEnd w:id="416"/>
            <w:bookmarkEnd w:id="417"/>
            <w:bookmarkEnd w:id="418"/>
          </w:p>
        </w:tc>
        <w:tc>
          <w:tcPr>
            <w:tcW w:w="4469" w:type="dxa"/>
            <w:gridSpan w:val="14"/>
            <w:tcBorders>
              <w:top w:val="nil"/>
              <w:left w:val="nil"/>
              <w:bottom w:val="nil"/>
              <w:right w:val="nil"/>
            </w:tcBorders>
          </w:tcPr>
          <w:p w:rsidR="00FE044E" w:rsidRDefault="00FE044E" w:rsidP="00E02979">
            <w:pPr>
              <w:pStyle w:val="Header2-SubClauses"/>
              <w:tabs>
                <w:tab w:val="clear" w:pos="360"/>
              </w:tabs>
              <w:spacing w:before="60" w:after="120"/>
              <w:ind w:left="0" w:firstLine="0"/>
            </w:pP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44.1</w:t>
            </w:r>
            <w:r>
              <w:tab/>
              <w:t>Within twenty-eight (28) days of the receipt of the Letter of Bid Acceptance from the Procuring and Disposing Entity, the successful Bidder shall furnish any Performance Security required in accordance with the GCC, using for that purpose the Performance Security Form included in Section 9, Contract Forms, or another form acceptable to the Procuring and Disposing Entity.</w:t>
            </w:r>
          </w:p>
        </w:tc>
      </w:tr>
      <w:tr w:rsidR="00FE044E" w:rsidTr="00E02979">
        <w:tc>
          <w:tcPr>
            <w:tcW w:w="8969" w:type="dxa"/>
            <w:gridSpan w:val="16"/>
            <w:tcBorders>
              <w:top w:val="nil"/>
              <w:left w:val="nil"/>
              <w:bottom w:val="nil"/>
              <w:right w:val="nil"/>
            </w:tcBorders>
          </w:tcPr>
          <w:p w:rsidR="00FE044E" w:rsidRDefault="00FE044E" w:rsidP="00E02979">
            <w:pPr>
              <w:pStyle w:val="Header2-SubClauses"/>
              <w:tabs>
                <w:tab w:val="clear" w:pos="360"/>
                <w:tab w:val="left" w:pos="684"/>
              </w:tabs>
              <w:spacing w:before="60" w:after="120"/>
              <w:ind w:left="639" w:hanging="639"/>
            </w:pPr>
            <w:r>
              <w:t>44.2</w:t>
            </w:r>
            <w:r>
              <w:tab/>
              <w:t>Failure of the successful Bidder to submit the above-mentioned Performance Security or sign the Contract shall constitute sufficient grounds for the annulment of the contract award and forfeiture of the Bid Security.  In that event, the Procuring and Disposing Entity may award the Contract to the next best evaluated Bidder who is determined by the Procuring and Disposing Entity to be qualified to perform the Contract satisfactorily.</w:t>
            </w:r>
          </w:p>
        </w:tc>
      </w:tr>
    </w:tbl>
    <w:p w:rsidR="00FE044E" w:rsidRPr="004431BC" w:rsidRDefault="00FE044E" w:rsidP="00FE044E">
      <w:pPr>
        <w:pStyle w:val="Subtitle2"/>
        <w:tabs>
          <w:tab w:val="left" w:pos="8222"/>
        </w:tabs>
        <w:spacing w:before="0"/>
        <w:jc w:val="left"/>
        <w:rPr>
          <w:sz w:val="20"/>
          <w:szCs w:val="20"/>
        </w:rPr>
      </w:pPr>
    </w:p>
    <w:p w:rsidR="00FE044E" w:rsidRDefault="00FE044E" w:rsidP="00FE044E">
      <w:pPr>
        <w:tabs>
          <w:tab w:val="left" w:pos="709"/>
          <w:tab w:val="left" w:pos="8505"/>
          <w:tab w:val="right" w:leader="dot" w:pos="8789"/>
        </w:tabs>
        <w:ind w:right="567"/>
        <w:jc w:val="center"/>
        <w:sectPr w:rsidR="00FE044E" w:rsidSect="00D36564">
          <w:headerReference w:type="default" r:id="rId5"/>
          <w:footerReference w:type="default" r:id="rId6"/>
          <w:pgSz w:w="11906" w:h="16838" w:code="9"/>
          <w:pgMar w:top="1474" w:right="1474" w:bottom="1418" w:left="1797" w:header="567" w:footer="567" w:gutter="0"/>
          <w:cols w:space="708"/>
        </w:sectPr>
      </w:pPr>
    </w:p>
    <w:p w:rsidR="009B1370" w:rsidRDefault="009B1370">
      <w:bookmarkStart w:id="419" w:name="_GoBack"/>
      <w:bookmarkEnd w:id="419"/>
    </w:p>
    <w:sectPr w:rsidR="009B13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26" w:rsidRDefault="00FE044E" w:rsidP="00E62F0F">
    <w:pPr>
      <w:pStyle w:val="Footer"/>
      <w:tabs>
        <w:tab w:val="clear" w:pos="9504"/>
        <w:tab w:val="right" w:pos="8931"/>
      </w:tabs>
      <w:spacing w:before="60" w:after="60"/>
      <w:rPr>
        <w:b/>
        <w:bCs/>
        <w:sz w:val="20"/>
        <w:szCs w:val="20"/>
      </w:rPr>
    </w:pPr>
    <w:r>
      <w:rPr>
        <w:b/>
        <w:bCs/>
        <w:sz w:val="20"/>
        <w:szCs w:val="20"/>
      </w:rPr>
      <w:t xml:space="preserve">Standard Bidding Document for </w:t>
    </w:r>
    <w:r>
      <w:rPr>
        <w:rStyle w:val="PageNumber"/>
        <w:b/>
        <w:bCs/>
        <w:sz w:val="20"/>
        <w:szCs w:val="20"/>
      </w:rPr>
      <w:t>Framework Contracts</w:t>
    </w:r>
    <w:r>
      <w:rPr>
        <w:b/>
        <w:bCs/>
        <w:sz w:val="20"/>
        <w:szCs w:val="20"/>
      </w:rPr>
      <w:t xml:space="preserve"> for Supplies and Services Issued by PPDA ……….. 2011.</w:t>
    </w:r>
  </w:p>
  <w:p w:rsidR="00F44A26" w:rsidRDefault="00FE044E" w:rsidP="00945C3A">
    <w:pPr>
      <w:pStyle w:val="Footer"/>
      <w:pBdr>
        <w:top w:val="double" w:sz="6" w:space="1" w:color="auto"/>
      </w:pBdr>
      <w:tabs>
        <w:tab w:val="clear" w:pos="9504"/>
        <w:tab w:val="right" w:pos="8647"/>
      </w:tabs>
      <w:spacing w:before="60" w:after="60"/>
      <w:rPr>
        <w:rStyle w:val="PageNumber"/>
        <w:sz w:val="20"/>
        <w:szCs w:val="20"/>
        <w:lang w:eastAsia="en-GB"/>
      </w:rPr>
    </w:pPr>
    <w:r>
      <w:rPr>
        <w:rStyle w:val="PageNumber"/>
        <w:b/>
        <w:bCs/>
        <w:sz w:val="20"/>
        <w:szCs w:val="20"/>
        <w:lang w:eastAsia="en-GB"/>
      </w:rPr>
      <w:tab/>
    </w:r>
  </w:p>
  <w:p w:rsidR="00F44A26" w:rsidRDefault="00FE044E" w:rsidP="00B45966">
    <w:pPr>
      <w:pStyle w:val="Footer"/>
      <w:pBdr>
        <w:top w:val="double" w:sz="6" w:space="1" w:color="auto"/>
      </w:pBdr>
      <w:tabs>
        <w:tab w:val="clear" w:pos="9504"/>
        <w:tab w:val="left" w:pos="3544"/>
        <w:tab w:val="right" w:pos="8647"/>
      </w:tabs>
      <w:spacing w:before="60" w:after="60"/>
      <w:rPr>
        <w:rStyle w:val="PageNumber"/>
        <w:sz w:val="20"/>
        <w:szCs w:val="20"/>
        <w:lang w:eastAsia="en-GB"/>
      </w:rPr>
    </w:pPr>
    <w:r>
      <w:rPr>
        <w:rStyle w:val="PageNumber"/>
        <w:sz w:val="20"/>
        <w:szCs w:val="20"/>
        <w:lang w:eastAsia="en-GB"/>
      </w:rPr>
      <w:tab/>
      <w:t xml:space="preserve">Section 1: Page </w:t>
    </w:r>
    <w:r>
      <w:rPr>
        <w:rStyle w:val="PageNumber"/>
        <w:sz w:val="20"/>
        <w:szCs w:val="20"/>
        <w:lang w:eastAsia="en-GB"/>
      </w:rPr>
      <w:fldChar w:fldCharType="begin"/>
    </w:r>
    <w:r>
      <w:rPr>
        <w:rStyle w:val="PageNumber"/>
        <w:sz w:val="20"/>
        <w:szCs w:val="20"/>
        <w:lang w:eastAsia="en-GB"/>
      </w:rPr>
      <w:instrText xml:space="preserve"> PAGE </w:instrText>
    </w:r>
    <w:r>
      <w:rPr>
        <w:rStyle w:val="PageNumber"/>
        <w:sz w:val="20"/>
        <w:szCs w:val="20"/>
        <w:lang w:eastAsia="en-GB"/>
      </w:rPr>
      <w:fldChar w:fldCharType="separate"/>
    </w:r>
    <w:r>
      <w:rPr>
        <w:rStyle w:val="PageNumber"/>
        <w:noProof/>
        <w:sz w:val="20"/>
        <w:szCs w:val="20"/>
        <w:lang w:eastAsia="en-GB"/>
      </w:rPr>
      <w:t>1</w:t>
    </w:r>
    <w:r>
      <w:rPr>
        <w:rStyle w:val="PageNumber"/>
        <w:sz w:val="20"/>
        <w:szCs w:val="20"/>
        <w:lang w:eastAsia="en-GB"/>
      </w:rPr>
      <w:fldChar w:fldCharType="end"/>
    </w:r>
    <w:r>
      <w:rPr>
        <w:rStyle w:val="PageNumber"/>
        <w:sz w:val="20"/>
        <w:szCs w:val="20"/>
        <w:lang w:eastAsia="en-GB"/>
      </w:rPr>
      <w:t xml:space="preserve"> of </w:t>
    </w:r>
    <w:r>
      <w:rPr>
        <w:rStyle w:val="PageNumber"/>
        <w:sz w:val="20"/>
        <w:szCs w:val="20"/>
        <w:lang w:eastAsia="en-GB"/>
      </w:rPr>
      <w:t>82</w:t>
    </w:r>
    <w:r>
      <w:rPr>
        <w:rStyle w:val="PageNumber"/>
        <w:sz w:val="20"/>
        <w:szCs w:val="20"/>
        <w:lang w:eastAsia="en-GB"/>
      </w:rPr>
      <w:t xml:space="preserve"> </w:t>
    </w:r>
    <w:r>
      <w:rPr>
        <w:rStyle w:val="PageNumber"/>
        <w:sz w:val="20"/>
        <w:szCs w:val="20"/>
        <w:lang w:eastAsia="en-GB"/>
      </w:rPr>
      <w:tab/>
      <w:t xml:space="preserve">Document:  </w:t>
    </w:r>
    <w:r>
      <w:rPr>
        <w:rStyle w:val="PageNumber"/>
        <w:sz w:val="20"/>
        <w:szCs w:val="20"/>
        <w:lang w:eastAsia="en-GB"/>
      </w:rPr>
      <w:fldChar w:fldCharType="begin"/>
    </w:r>
    <w:r>
      <w:rPr>
        <w:rStyle w:val="PageNumber"/>
        <w:sz w:val="20"/>
        <w:szCs w:val="20"/>
        <w:lang w:eastAsia="en-GB"/>
      </w:rPr>
      <w:instrText xml:space="preserve"> FILENAME </w:instrText>
    </w:r>
    <w:r>
      <w:rPr>
        <w:rStyle w:val="PageNumber"/>
        <w:sz w:val="20"/>
        <w:szCs w:val="20"/>
        <w:lang w:eastAsia="en-GB"/>
      </w:rPr>
      <w:fldChar w:fldCharType="separate"/>
    </w:r>
    <w:r>
      <w:rPr>
        <w:rStyle w:val="PageNumber"/>
        <w:noProof/>
        <w:sz w:val="20"/>
        <w:szCs w:val="20"/>
        <w:lang w:eastAsia="en-GB"/>
      </w:rPr>
      <w:t>SBD-Repair of IPADS &amp; Macbooks</w:t>
    </w:r>
    <w:r>
      <w:rPr>
        <w:rStyle w:val="PageNumber"/>
        <w:sz w:val="20"/>
        <w:szCs w:val="20"/>
        <w:lang w:eastAsia="en-GB"/>
      </w:rPr>
      <w:fldChar w:fldCharType="end"/>
    </w:r>
    <w:r>
      <w:rPr>
        <w:rStyle w:val="PageNumber"/>
        <w:sz w:val="20"/>
        <w:szCs w:val="20"/>
        <w:lang w:eastAsia="en-GB"/>
      </w:rPr>
      <w:t>PABX &amp; Telephone System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26" w:rsidRDefault="00FE044E">
    <w:pPr>
      <w:pStyle w:val="Header"/>
      <w:tabs>
        <w:tab w:val="left" w:pos="1440"/>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1</w:t>
    </w:r>
    <w:r>
      <w:rPr>
        <w:rFonts w:ascii="Times New Roman Bold" w:hAnsi="Times New Roman Bold" w:cs="Times New Roman Bold"/>
        <w:b/>
        <w:bCs/>
        <w:sz w:val="28"/>
        <w:szCs w:val="28"/>
      </w:rPr>
      <w:tab/>
      <w:t>Instructions To Bidders</w:t>
    </w:r>
  </w:p>
  <w:p w:rsidR="00F44A26" w:rsidRDefault="00FE044E">
    <w:pPr>
      <w:pStyle w:val="Header"/>
      <w:pBdr>
        <w:bottom w:val="double" w:sz="6" w:space="1" w:color="auto"/>
      </w:pBdr>
      <w:tabs>
        <w:tab w:val="left" w:pos="1440"/>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D8141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344E1350"/>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none"/>
      <w:suff w:val="nothing"/>
      <w:lvlText w:val=""/>
      <w:lvlJc w:val="left"/>
      <w:pPr>
        <w:ind w:left="1418" w:hanging="567"/>
      </w:pPr>
      <w:rPr>
        <w:rFonts w:cs="Times New Roman"/>
      </w:rPr>
    </w:lvl>
    <w:lvl w:ilvl="4">
      <w:numFmt w:val="none"/>
      <w:lvlText w:val=""/>
      <w:lvlJc w:val="left"/>
      <w:rPr>
        <w:rFonts w:cs="Times New Roman"/>
      </w:rPr>
    </w:lvl>
    <w:lvl w:ilvl="5">
      <w:start w:val="1"/>
      <w:numFmt w:val="decimal"/>
      <w:lvlText w:val=".%6"/>
      <w:legacy w:legacy="1" w:legacySpace="120" w:legacyIndent="1152"/>
      <w:lvlJc w:val="left"/>
      <w:pPr>
        <w:ind w:left="1152" w:hanging="1152"/>
      </w:pPr>
      <w:rPr>
        <w:rFonts w:cs="Times New Roman"/>
      </w:rPr>
    </w:lvl>
    <w:lvl w:ilvl="6">
      <w:start w:val="1"/>
      <w:numFmt w:val="decimal"/>
      <w:lvlText w:val=".%6.%7"/>
      <w:legacy w:legacy="1" w:legacySpace="120" w:legacyIndent="1296"/>
      <w:lvlJc w:val="left"/>
      <w:pPr>
        <w:ind w:left="1296" w:hanging="1296"/>
      </w:pPr>
      <w:rPr>
        <w:rFonts w:cs="Times New Roman"/>
      </w:rPr>
    </w:lvl>
    <w:lvl w:ilvl="7">
      <w:start w:val="1"/>
      <w:numFmt w:val="decimal"/>
      <w:lvlText w:val=".%6.%7.%8"/>
      <w:legacy w:legacy="1" w:legacySpace="120" w:legacyIndent="1440"/>
      <w:lvlJc w:val="left"/>
      <w:pPr>
        <w:ind w:left="1440" w:hanging="1440"/>
      </w:pPr>
      <w:rPr>
        <w:rFonts w:cs="Times New Roman"/>
      </w:rPr>
    </w:lvl>
    <w:lvl w:ilvl="8">
      <w:start w:val="1"/>
      <w:numFmt w:val="decimal"/>
      <w:lvlText w:val=".%6.%7.%8.%9"/>
      <w:legacy w:legacy="1" w:legacySpace="120" w:legacyIndent="1584"/>
      <w:lvlJc w:val="left"/>
      <w:pPr>
        <w:ind w:left="1584" w:hanging="1584"/>
      </w:pPr>
      <w:rPr>
        <w:rFonts w:cs="Times New Roman"/>
      </w:rPr>
    </w:lvl>
  </w:abstractNum>
  <w:abstractNum w:abstractNumId="2">
    <w:nsid w:val="00000002"/>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3">
    <w:nsid w:val="00000003"/>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4">
    <w:nsid w:val="00000004"/>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5">
    <w:nsid w:val="00000005"/>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6">
    <w:nsid w:val="00000006"/>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7">
    <w:nsid w:val="00000007"/>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8">
    <w:nsid w:val="00000008"/>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9">
    <w:nsid w:val="00000009"/>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10">
    <w:nsid w:val="0000000A"/>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4E"/>
    <w:rsid w:val="009B1370"/>
    <w:rsid w:val="00FE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24C40-5F46-41F6-8626-4C3F98C1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44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FE044E"/>
    <w:pPr>
      <w:numPr>
        <w:ilvl w:val="3"/>
        <w:numId w:val="1"/>
      </w:numPr>
      <w:tabs>
        <w:tab w:val="clear" w:pos="360"/>
        <w:tab w:val="left" w:pos="851"/>
        <w:tab w:val="left" w:pos="1418"/>
        <w:tab w:val="left" w:pos="1512"/>
      </w:tabs>
      <w:spacing w:after="200"/>
      <w:ind w:left="1418" w:hanging="56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E044E"/>
    <w:rPr>
      <w:rFonts w:ascii="Times New Roman" w:eastAsia="Times New Roman" w:hAnsi="Times New Roman" w:cs="Times New Roman"/>
      <w:sz w:val="24"/>
      <w:szCs w:val="24"/>
    </w:rPr>
  </w:style>
  <w:style w:type="paragraph" w:styleId="Header">
    <w:name w:val="header"/>
    <w:basedOn w:val="Normal"/>
    <w:link w:val="HeaderChar"/>
    <w:uiPriority w:val="99"/>
    <w:rsid w:val="00FE044E"/>
    <w:pPr>
      <w:pBdr>
        <w:bottom w:val="single" w:sz="6" w:space="1" w:color="000000"/>
      </w:pBdr>
      <w:tabs>
        <w:tab w:val="right" w:pos="9000"/>
      </w:tabs>
    </w:pPr>
    <w:rPr>
      <w:sz w:val="20"/>
      <w:szCs w:val="20"/>
    </w:rPr>
  </w:style>
  <w:style w:type="character" w:customStyle="1" w:styleId="HeaderChar">
    <w:name w:val="Header Char"/>
    <w:basedOn w:val="DefaultParagraphFont"/>
    <w:link w:val="Header"/>
    <w:uiPriority w:val="99"/>
    <w:rsid w:val="00FE044E"/>
    <w:rPr>
      <w:rFonts w:ascii="Times New Roman" w:eastAsia="Times New Roman" w:hAnsi="Times New Roman" w:cs="Times New Roman"/>
      <w:sz w:val="20"/>
      <w:szCs w:val="20"/>
    </w:rPr>
  </w:style>
  <w:style w:type="character" w:styleId="PageNumber">
    <w:name w:val="page number"/>
    <w:basedOn w:val="DefaultParagraphFont"/>
    <w:uiPriority w:val="99"/>
    <w:rsid w:val="00FE044E"/>
    <w:rPr>
      <w:rFonts w:cs="Times New Roman"/>
    </w:rPr>
  </w:style>
  <w:style w:type="paragraph" w:styleId="Footer">
    <w:name w:val="footer"/>
    <w:basedOn w:val="Normal"/>
    <w:link w:val="FooterChar"/>
    <w:uiPriority w:val="99"/>
    <w:rsid w:val="00FE044E"/>
    <w:pPr>
      <w:tabs>
        <w:tab w:val="right" w:leader="underscore" w:pos="9504"/>
      </w:tabs>
      <w:spacing w:before="120"/>
    </w:pPr>
  </w:style>
  <w:style w:type="character" w:customStyle="1" w:styleId="FooterChar">
    <w:name w:val="Footer Char"/>
    <w:basedOn w:val="DefaultParagraphFont"/>
    <w:link w:val="Footer"/>
    <w:uiPriority w:val="99"/>
    <w:rsid w:val="00FE044E"/>
    <w:rPr>
      <w:rFonts w:ascii="Times New Roman" w:eastAsia="Times New Roman" w:hAnsi="Times New Roman" w:cs="Times New Roman"/>
      <w:sz w:val="24"/>
      <w:szCs w:val="24"/>
    </w:rPr>
  </w:style>
  <w:style w:type="paragraph" w:customStyle="1" w:styleId="Subtitle2">
    <w:name w:val="Subtitle 2"/>
    <w:basedOn w:val="Footer"/>
    <w:rsid w:val="00FE044E"/>
    <w:pPr>
      <w:jc w:val="center"/>
    </w:pPr>
    <w:rPr>
      <w:b/>
      <w:bCs/>
      <w:sz w:val="32"/>
      <w:szCs w:val="32"/>
    </w:rPr>
  </w:style>
  <w:style w:type="paragraph" w:customStyle="1" w:styleId="Sect1MainHeader">
    <w:name w:val="Sect1MainHeader"/>
    <w:basedOn w:val="Normal"/>
    <w:uiPriority w:val="99"/>
    <w:rsid w:val="00FE044E"/>
    <w:pPr>
      <w:spacing w:before="60" w:after="120"/>
      <w:jc w:val="center"/>
    </w:pPr>
    <w:rPr>
      <w:rFonts w:ascii="Times New Roman Bold" w:hAnsi="Times New Roman Bold" w:cs="Times New Roman Bold"/>
      <w:b/>
      <w:bCs/>
      <w:sz w:val="40"/>
      <w:szCs w:val="40"/>
    </w:rPr>
  </w:style>
  <w:style w:type="paragraph" w:customStyle="1" w:styleId="Sect1SubHead">
    <w:name w:val="Sect1SubHead"/>
    <w:uiPriority w:val="99"/>
    <w:rsid w:val="00FE044E"/>
    <w:pPr>
      <w:spacing w:before="60" w:after="60" w:line="240" w:lineRule="auto"/>
      <w:jc w:val="center"/>
    </w:pPr>
    <w:rPr>
      <w:rFonts w:ascii="Times New Roman Bold" w:eastAsia="Times New Roman" w:hAnsi="Times New Roman Bold" w:cs="Times New Roman Bold"/>
      <w:b/>
      <w:bCs/>
      <w:sz w:val="28"/>
      <w:szCs w:val="28"/>
      <w:lang w:val="en-GB" w:eastAsia="en-GB"/>
    </w:rPr>
  </w:style>
  <w:style w:type="paragraph" w:customStyle="1" w:styleId="Sect1ParaHead">
    <w:name w:val="Sect1ParaHead"/>
    <w:basedOn w:val="Normal"/>
    <w:next w:val="Header2-SubClauses"/>
    <w:uiPriority w:val="99"/>
    <w:rsid w:val="00FE044E"/>
    <w:pPr>
      <w:tabs>
        <w:tab w:val="left" w:pos="432"/>
      </w:tabs>
      <w:spacing w:before="60" w:after="120"/>
    </w:pPr>
    <w:rPr>
      <w:b/>
      <w:bCs/>
    </w:rPr>
  </w:style>
  <w:style w:type="paragraph" w:customStyle="1" w:styleId="Header2-SubClauses">
    <w:name w:val="Header 2 - SubClauses"/>
    <w:basedOn w:val="Normal"/>
    <w:rsid w:val="00FE044E"/>
    <w:pPr>
      <w:tabs>
        <w:tab w:val="left" w:pos="360"/>
        <w:tab w:val="left" w:pos="619"/>
      </w:tabs>
      <w:spacing w:after="200"/>
      <w:ind w:left="619" w:hanging="619"/>
    </w:pPr>
  </w:style>
  <w:style w:type="paragraph" w:customStyle="1" w:styleId="Header3-Paragraph">
    <w:name w:val="Header 3 - Paragraph"/>
    <w:basedOn w:val="Normal"/>
    <w:rsid w:val="00FE044E"/>
    <w:pPr>
      <w:tabs>
        <w:tab w:val="left" w:pos="684"/>
        <w:tab w:val="left" w:pos="864"/>
      </w:tabs>
      <w:spacing w:after="200"/>
      <w:ind w:left="1238" w:hanging="619"/>
    </w:pPr>
  </w:style>
  <w:style w:type="paragraph" w:customStyle="1" w:styleId="Para">
    <w:name w:val="Para"/>
    <w:uiPriority w:val="99"/>
    <w:rsid w:val="00FE044E"/>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FE044E"/>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FE044E"/>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7062</Words>
  <Characters>40255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2023-02-24T01:32:00Z</dcterms:created>
  <dcterms:modified xsi:type="dcterms:W3CDTF">2023-02-24T01:32:00Z</dcterms:modified>
</cp:coreProperties>
</file>