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318" w:rsidRDefault="00AB2318" w:rsidP="00AB2318">
      <w:pPr>
        <w:pStyle w:val="Heading1"/>
        <w:keepNext w:val="0"/>
        <w:jc w:val="left"/>
        <w:rPr>
          <w:bCs w:val="0"/>
          <w:sz w:val="40"/>
          <w:szCs w:val="20"/>
        </w:rPr>
      </w:pPr>
      <w:bookmarkStart w:id="0" w:name="_Toc381536447"/>
      <w:r>
        <w:rPr>
          <w:bCs w:val="0"/>
          <w:sz w:val="40"/>
          <w:szCs w:val="20"/>
        </w:rPr>
        <w:t>PART 3 - Contract</w:t>
      </w:r>
      <w:bookmarkEnd w:id="0"/>
    </w:p>
    <w:p w:rsidR="00AB2318" w:rsidRDefault="00AB2318" w:rsidP="00AB2318">
      <w:pPr>
        <w:pStyle w:val="Heading1"/>
        <w:keepNext w:val="0"/>
        <w:rPr>
          <w:lang w:val="en-GB"/>
        </w:rPr>
      </w:pPr>
      <w:bookmarkStart w:id="1" w:name="_Toc381536448"/>
      <w:r w:rsidRPr="00092ED3">
        <w:rPr>
          <w:bCs w:val="0"/>
          <w:sz w:val="40"/>
          <w:szCs w:val="20"/>
        </w:rPr>
        <w:t>Section 7</w:t>
      </w:r>
      <w:r>
        <w:rPr>
          <w:bCs w:val="0"/>
          <w:sz w:val="40"/>
          <w:szCs w:val="20"/>
        </w:rPr>
        <w:t xml:space="preserve">: </w:t>
      </w:r>
      <w:r w:rsidRPr="00092ED3">
        <w:rPr>
          <w:bCs w:val="0"/>
          <w:sz w:val="40"/>
          <w:szCs w:val="20"/>
        </w:rPr>
        <w:t xml:space="preserve">General Conditions of Contract for the Procurement of </w:t>
      </w:r>
      <w:r>
        <w:rPr>
          <w:bCs w:val="0"/>
          <w:sz w:val="40"/>
          <w:szCs w:val="20"/>
        </w:rPr>
        <w:t xml:space="preserve">Services </w:t>
      </w:r>
      <w:bookmarkEnd w:id="1"/>
    </w:p>
    <w:p w:rsidR="00AB2318" w:rsidRPr="00345CA7" w:rsidRDefault="00AB2318" w:rsidP="00AB2318">
      <w:pPr>
        <w:pStyle w:val="Subtitle2"/>
        <w:rPr>
          <w:lang w:val="en-GB"/>
        </w:rPr>
      </w:pPr>
      <w:r>
        <w:rPr>
          <w:lang w:val="en-GB"/>
        </w:rPr>
        <w:t>Table of Clauses</w:t>
      </w:r>
    </w:p>
    <w:p w:rsidR="00AB2318" w:rsidRPr="00846423" w:rsidRDefault="00AB2318" w:rsidP="00AB2318">
      <w:pPr>
        <w:pStyle w:val="TOC1"/>
        <w:rPr>
          <w:rFonts w:ascii="Calibri" w:hAnsi="Calibri"/>
          <w:b w:val="0"/>
          <w:bCs w:val="0"/>
          <w:noProof/>
          <w:lang w:val="en-GB"/>
        </w:rPr>
      </w:pPr>
      <w:r>
        <w:rPr>
          <w:sz w:val="32"/>
          <w:szCs w:val="32"/>
          <w:lang w:val="en-GB"/>
        </w:rPr>
        <w:fldChar w:fldCharType="begin"/>
      </w:r>
      <w:r>
        <w:rPr>
          <w:sz w:val="32"/>
          <w:szCs w:val="32"/>
          <w:lang w:val="en-GB"/>
        </w:rPr>
        <w:instrText xml:space="preserve"> TOC \t "P3 Header1-Clauses,1" </w:instrText>
      </w:r>
      <w:r>
        <w:rPr>
          <w:sz w:val="32"/>
          <w:szCs w:val="32"/>
          <w:lang w:val="en-GB"/>
        </w:rPr>
        <w:fldChar w:fldCharType="separate"/>
      </w:r>
      <w:r>
        <w:rPr>
          <w:noProof/>
        </w:rPr>
        <w:t>1.</w:t>
      </w:r>
      <w:r w:rsidRPr="00846423">
        <w:rPr>
          <w:rFonts w:ascii="Calibri" w:hAnsi="Calibri"/>
          <w:b w:val="0"/>
          <w:bCs w:val="0"/>
          <w:noProof/>
          <w:lang w:val="en-GB"/>
        </w:rPr>
        <w:tab/>
      </w:r>
      <w:r>
        <w:rPr>
          <w:noProof/>
        </w:rPr>
        <w:t>Definitions</w:t>
      </w:r>
      <w:r>
        <w:rPr>
          <w:noProof/>
        </w:rPr>
        <w:tab/>
      </w:r>
      <w:r>
        <w:rPr>
          <w:noProof/>
        </w:rPr>
        <w:fldChar w:fldCharType="begin"/>
      </w:r>
      <w:r>
        <w:rPr>
          <w:noProof/>
        </w:rPr>
        <w:instrText xml:space="preserve"> PAGEREF _Toc339525403 \h </w:instrText>
      </w:r>
      <w:r>
        <w:rPr>
          <w:noProof/>
        </w:rPr>
      </w:r>
      <w:r>
        <w:rPr>
          <w:noProof/>
        </w:rPr>
        <w:fldChar w:fldCharType="separate"/>
      </w:r>
      <w:r>
        <w:rPr>
          <w:noProof/>
        </w:rPr>
        <w:t>59</w:t>
      </w:r>
      <w:r>
        <w:rPr>
          <w:noProof/>
        </w:rPr>
        <w:fldChar w:fldCharType="end"/>
      </w:r>
    </w:p>
    <w:p w:rsidR="00AB2318" w:rsidRPr="00846423" w:rsidRDefault="00AB2318" w:rsidP="00AB2318">
      <w:pPr>
        <w:pStyle w:val="TOC1"/>
        <w:rPr>
          <w:rFonts w:ascii="Calibri" w:hAnsi="Calibri"/>
          <w:b w:val="0"/>
          <w:bCs w:val="0"/>
          <w:noProof/>
          <w:lang w:val="en-GB"/>
        </w:rPr>
      </w:pPr>
      <w:r>
        <w:rPr>
          <w:noProof/>
        </w:rPr>
        <w:t>2.</w:t>
      </w:r>
      <w:r w:rsidRPr="00846423">
        <w:rPr>
          <w:rFonts w:ascii="Calibri" w:hAnsi="Calibri"/>
          <w:b w:val="0"/>
          <w:bCs w:val="0"/>
          <w:noProof/>
          <w:lang w:val="en-GB"/>
        </w:rPr>
        <w:tab/>
      </w:r>
      <w:r>
        <w:rPr>
          <w:noProof/>
        </w:rPr>
        <w:t>Contract Documents</w:t>
      </w:r>
      <w:r>
        <w:rPr>
          <w:noProof/>
        </w:rPr>
        <w:tab/>
      </w:r>
      <w:r>
        <w:rPr>
          <w:noProof/>
        </w:rPr>
        <w:fldChar w:fldCharType="begin"/>
      </w:r>
      <w:r>
        <w:rPr>
          <w:noProof/>
        </w:rPr>
        <w:instrText xml:space="preserve"> PAGEREF _Toc339525404 \h </w:instrText>
      </w:r>
      <w:r>
        <w:rPr>
          <w:noProof/>
        </w:rPr>
      </w:r>
      <w:r>
        <w:rPr>
          <w:noProof/>
        </w:rPr>
        <w:fldChar w:fldCharType="separate"/>
      </w:r>
      <w:r>
        <w:rPr>
          <w:noProof/>
        </w:rPr>
        <w:t>60</w:t>
      </w:r>
      <w:r>
        <w:rPr>
          <w:noProof/>
        </w:rPr>
        <w:fldChar w:fldCharType="end"/>
      </w:r>
    </w:p>
    <w:p w:rsidR="00AB2318" w:rsidRPr="00846423" w:rsidRDefault="00AB2318" w:rsidP="00AB2318">
      <w:pPr>
        <w:pStyle w:val="TOC1"/>
        <w:rPr>
          <w:rFonts w:ascii="Calibri" w:hAnsi="Calibri"/>
          <w:b w:val="0"/>
          <w:bCs w:val="0"/>
          <w:noProof/>
          <w:lang w:val="en-GB"/>
        </w:rPr>
      </w:pPr>
      <w:r>
        <w:rPr>
          <w:noProof/>
        </w:rPr>
        <w:t>3.</w:t>
      </w:r>
      <w:r w:rsidRPr="00846423">
        <w:rPr>
          <w:rFonts w:ascii="Calibri" w:hAnsi="Calibri"/>
          <w:b w:val="0"/>
          <w:bCs w:val="0"/>
          <w:noProof/>
          <w:lang w:val="en-GB"/>
        </w:rPr>
        <w:tab/>
      </w:r>
      <w:r>
        <w:rPr>
          <w:noProof/>
        </w:rPr>
        <w:t>Corrupt Practices</w:t>
      </w:r>
      <w:r>
        <w:rPr>
          <w:noProof/>
        </w:rPr>
        <w:tab/>
      </w:r>
      <w:r>
        <w:rPr>
          <w:noProof/>
        </w:rPr>
        <w:fldChar w:fldCharType="begin"/>
      </w:r>
      <w:r>
        <w:rPr>
          <w:noProof/>
        </w:rPr>
        <w:instrText xml:space="preserve"> PAGEREF _Toc339525405 \h </w:instrText>
      </w:r>
      <w:r>
        <w:rPr>
          <w:noProof/>
        </w:rPr>
      </w:r>
      <w:r>
        <w:rPr>
          <w:noProof/>
        </w:rPr>
        <w:fldChar w:fldCharType="separate"/>
      </w:r>
      <w:r>
        <w:rPr>
          <w:noProof/>
        </w:rPr>
        <w:t>60</w:t>
      </w:r>
      <w:r>
        <w:rPr>
          <w:noProof/>
        </w:rPr>
        <w:fldChar w:fldCharType="end"/>
      </w:r>
    </w:p>
    <w:p w:rsidR="00AB2318" w:rsidRPr="00846423" w:rsidRDefault="00AB2318" w:rsidP="00AB2318">
      <w:pPr>
        <w:pStyle w:val="TOC1"/>
        <w:rPr>
          <w:rFonts w:ascii="Calibri" w:hAnsi="Calibri"/>
          <w:b w:val="0"/>
          <w:bCs w:val="0"/>
          <w:noProof/>
          <w:lang w:val="en-GB"/>
        </w:rPr>
      </w:pPr>
      <w:r>
        <w:rPr>
          <w:noProof/>
        </w:rPr>
        <w:t>4.</w:t>
      </w:r>
      <w:r w:rsidRPr="00846423">
        <w:rPr>
          <w:rFonts w:ascii="Calibri" w:hAnsi="Calibri"/>
          <w:b w:val="0"/>
          <w:bCs w:val="0"/>
          <w:noProof/>
          <w:lang w:val="en-GB"/>
        </w:rPr>
        <w:tab/>
      </w:r>
      <w:r>
        <w:rPr>
          <w:noProof/>
        </w:rPr>
        <w:t>Interpretation</w:t>
      </w:r>
      <w:r>
        <w:rPr>
          <w:noProof/>
        </w:rPr>
        <w:tab/>
      </w:r>
      <w:r>
        <w:rPr>
          <w:noProof/>
        </w:rPr>
        <w:fldChar w:fldCharType="begin"/>
      </w:r>
      <w:r>
        <w:rPr>
          <w:noProof/>
        </w:rPr>
        <w:instrText xml:space="preserve"> PAGEREF _Toc339525406 \h </w:instrText>
      </w:r>
      <w:r>
        <w:rPr>
          <w:noProof/>
        </w:rPr>
      </w:r>
      <w:r>
        <w:rPr>
          <w:noProof/>
        </w:rPr>
        <w:fldChar w:fldCharType="separate"/>
      </w:r>
      <w:r>
        <w:rPr>
          <w:noProof/>
        </w:rPr>
        <w:t>60</w:t>
      </w:r>
      <w:r>
        <w:rPr>
          <w:noProof/>
        </w:rPr>
        <w:fldChar w:fldCharType="end"/>
      </w:r>
    </w:p>
    <w:p w:rsidR="00AB2318" w:rsidRPr="00846423" w:rsidRDefault="00AB2318" w:rsidP="00AB2318">
      <w:pPr>
        <w:pStyle w:val="TOC1"/>
        <w:rPr>
          <w:rFonts w:ascii="Calibri" w:hAnsi="Calibri"/>
          <w:b w:val="0"/>
          <w:bCs w:val="0"/>
          <w:noProof/>
          <w:lang w:val="en-GB"/>
        </w:rPr>
      </w:pPr>
      <w:r>
        <w:rPr>
          <w:noProof/>
        </w:rPr>
        <w:t>5.</w:t>
      </w:r>
      <w:r w:rsidRPr="00846423">
        <w:rPr>
          <w:rFonts w:ascii="Calibri" w:hAnsi="Calibri"/>
          <w:b w:val="0"/>
          <w:bCs w:val="0"/>
          <w:noProof/>
          <w:lang w:val="en-GB"/>
        </w:rPr>
        <w:tab/>
      </w:r>
      <w:r>
        <w:rPr>
          <w:noProof/>
        </w:rPr>
        <w:t>Language</w:t>
      </w:r>
      <w:r>
        <w:rPr>
          <w:noProof/>
        </w:rPr>
        <w:tab/>
      </w:r>
      <w:r>
        <w:rPr>
          <w:noProof/>
        </w:rPr>
        <w:fldChar w:fldCharType="begin"/>
      </w:r>
      <w:r>
        <w:rPr>
          <w:noProof/>
        </w:rPr>
        <w:instrText xml:space="preserve"> PAGEREF _Toc339525407 \h </w:instrText>
      </w:r>
      <w:r>
        <w:rPr>
          <w:noProof/>
        </w:rPr>
      </w:r>
      <w:r>
        <w:rPr>
          <w:noProof/>
        </w:rPr>
        <w:fldChar w:fldCharType="separate"/>
      </w:r>
      <w:r>
        <w:rPr>
          <w:noProof/>
        </w:rPr>
        <w:t>61</w:t>
      </w:r>
      <w:r>
        <w:rPr>
          <w:noProof/>
        </w:rPr>
        <w:fldChar w:fldCharType="end"/>
      </w:r>
    </w:p>
    <w:p w:rsidR="00AB2318" w:rsidRPr="00846423" w:rsidRDefault="00AB2318" w:rsidP="00AB2318">
      <w:pPr>
        <w:pStyle w:val="TOC1"/>
        <w:rPr>
          <w:rFonts w:ascii="Calibri" w:hAnsi="Calibri"/>
          <w:b w:val="0"/>
          <w:bCs w:val="0"/>
          <w:noProof/>
          <w:lang w:val="en-GB"/>
        </w:rPr>
      </w:pPr>
      <w:r>
        <w:rPr>
          <w:noProof/>
        </w:rPr>
        <w:t>6.</w:t>
      </w:r>
      <w:r w:rsidRPr="00846423">
        <w:rPr>
          <w:rFonts w:ascii="Calibri" w:hAnsi="Calibri"/>
          <w:b w:val="0"/>
          <w:bCs w:val="0"/>
          <w:noProof/>
          <w:lang w:val="en-GB"/>
        </w:rPr>
        <w:tab/>
      </w:r>
      <w:r>
        <w:rPr>
          <w:noProof/>
        </w:rPr>
        <w:t>Joint Venture, Consortium or Association</w:t>
      </w:r>
      <w:r>
        <w:rPr>
          <w:noProof/>
        </w:rPr>
        <w:tab/>
      </w:r>
      <w:r>
        <w:rPr>
          <w:noProof/>
        </w:rPr>
        <w:fldChar w:fldCharType="begin"/>
      </w:r>
      <w:r>
        <w:rPr>
          <w:noProof/>
        </w:rPr>
        <w:instrText xml:space="preserve"> PAGEREF _Toc339525408 \h </w:instrText>
      </w:r>
      <w:r>
        <w:rPr>
          <w:noProof/>
        </w:rPr>
      </w:r>
      <w:r>
        <w:rPr>
          <w:noProof/>
        </w:rPr>
        <w:fldChar w:fldCharType="separate"/>
      </w:r>
      <w:r>
        <w:rPr>
          <w:noProof/>
        </w:rPr>
        <w:t>61</w:t>
      </w:r>
      <w:r>
        <w:rPr>
          <w:noProof/>
        </w:rPr>
        <w:fldChar w:fldCharType="end"/>
      </w:r>
    </w:p>
    <w:p w:rsidR="00AB2318" w:rsidRPr="00846423" w:rsidRDefault="00AB2318" w:rsidP="00AB2318">
      <w:pPr>
        <w:pStyle w:val="TOC1"/>
        <w:rPr>
          <w:rFonts w:ascii="Calibri" w:hAnsi="Calibri"/>
          <w:b w:val="0"/>
          <w:bCs w:val="0"/>
          <w:noProof/>
          <w:lang w:val="en-GB"/>
        </w:rPr>
      </w:pPr>
      <w:r>
        <w:rPr>
          <w:noProof/>
        </w:rPr>
        <w:t>7.</w:t>
      </w:r>
      <w:r w:rsidRPr="00846423">
        <w:rPr>
          <w:rFonts w:ascii="Calibri" w:hAnsi="Calibri"/>
          <w:b w:val="0"/>
          <w:bCs w:val="0"/>
          <w:noProof/>
          <w:lang w:val="en-GB"/>
        </w:rPr>
        <w:tab/>
      </w:r>
      <w:r>
        <w:rPr>
          <w:noProof/>
        </w:rPr>
        <w:t>Eligibility</w:t>
      </w:r>
      <w:r>
        <w:rPr>
          <w:noProof/>
        </w:rPr>
        <w:tab/>
      </w:r>
      <w:r>
        <w:rPr>
          <w:noProof/>
        </w:rPr>
        <w:fldChar w:fldCharType="begin"/>
      </w:r>
      <w:r>
        <w:rPr>
          <w:noProof/>
        </w:rPr>
        <w:instrText xml:space="preserve"> PAGEREF _Toc339525409 \h </w:instrText>
      </w:r>
      <w:r>
        <w:rPr>
          <w:noProof/>
        </w:rPr>
      </w:r>
      <w:r>
        <w:rPr>
          <w:noProof/>
        </w:rPr>
        <w:fldChar w:fldCharType="separate"/>
      </w:r>
      <w:r>
        <w:rPr>
          <w:noProof/>
        </w:rPr>
        <w:t>62</w:t>
      </w:r>
      <w:r>
        <w:rPr>
          <w:noProof/>
        </w:rPr>
        <w:fldChar w:fldCharType="end"/>
      </w:r>
    </w:p>
    <w:p w:rsidR="00AB2318" w:rsidRPr="00846423" w:rsidRDefault="00AB2318" w:rsidP="00AB2318">
      <w:pPr>
        <w:pStyle w:val="TOC1"/>
        <w:rPr>
          <w:rFonts w:ascii="Calibri" w:hAnsi="Calibri"/>
          <w:b w:val="0"/>
          <w:bCs w:val="0"/>
          <w:noProof/>
          <w:lang w:val="en-GB"/>
        </w:rPr>
      </w:pPr>
      <w:r>
        <w:rPr>
          <w:noProof/>
        </w:rPr>
        <w:t>8.</w:t>
      </w:r>
      <w:r w:rsidRPr="00846423">
        <w:rPr>
          <w:rFonts w:ascii="Calibri" w:hAnsi="Calibri"/>
          <w:b w:val="0"/>
          <w:bCs w:val="0"/>
          <w:noProof/>
          <w:lang w:val="en-GB"/>
        </w:rPr>
        <w:tab/>
      </w:r>
      <w:r>
        <w:rPr>
          <w:noProof/>
        </w:rPr>
        <w:t>Notices</w:t>
      </w:r>
      <w:r>
        <w:rPr>
          <w:noProof/>
        </w:rPr>
        <w:tab/>
      </w:r>
      <w:r>
        <w:rPr>
          <w:noProof/>
        </w:rPr>
        <w:fldChar w:fldCharType="begin"/>
      </w:r>
      <w:r>
        <w:rPr>
          <w:noProof/>
        </w:rPr>
        <w:instrText xml:space="preserve"> PAGEREF _Toc339525410 \h </w:instrText>
      </w:r>
      <w:r>
        <w:rPr>
          <w:noProof/>
        </w:rPr>
      </w:r>
      <w:r>
        <w:rPr>
          <w:noProof/>
        </w:rPr>
        <w:fldChar w:fldCharType="separate"/>
      </w:r>
      <w:r>
        <w:rPr>
          <w:noProof/>
        </w:rPr>
        <w:t>62</w:t>
      </w:r>
      <w:r>
        <w:rPr>
          <w:noProof/>
        </w:rPr>
        <w:fldChar w:fldCharType="end"/>
      </w:r>
    </w:p>
    <w:p w:rsidR="00AB2318" w:rsidRPr="00846423" w:rsidRDefault="00AB2318" w:rsidP="00AB2318">
      <w:pPr>
        <w:pStyle w:val="TOC1"/>
        <w:rPr>
          <w:rFonts w:ascii="Calibri" w:hAnsi="Calibri"/>
          <w:b w:val="0"/>
          <w:bCs w:val="0"/>
          <w:noProof/>
          <w:lang w:val="en-GB"/>
        </w:rPr>
      </w:pPr>
      <w:r>
        <w:rPr>
          <w:noProof/>
        </w:rPr>
        <w:t>9.</w:t>
      </w:r>
      <w:r w:rsidRPr="00846423">
        <w:rPr>
          <w:rFonts w:ascii="Calibri" w:hAnsi="Calibri"/>
          <w:b w:val="0"/>
          <w:bCs w:val="0"/>
          <w:noProof/>
          <w:lang w:val="en-GB"/>
        </w:rPr>
        <w:tab/>
      </w:r>
      <w:r>
        <w:rPr>
          <w:noProof/>
        </w:rPr>
        <w:t>Governing Law</w:t>
      </w:r>
      <w:r>
        <w:rPr>
          <w:noProof/>
        </w:rPr>
        <w:tab/>
      </w:r>
      <w:r>
        <w:rPr>
          <w:noProof/>
        </w:rPr>
        <w:fldChar w:fldCharType="begin"/>
      </w:r>
      <w:r>
        <w:rPr>
          <w:noProof/>
        </w:rPr>
        <w:instrText xml:space="preserve"> PAGEREF _Toc339525411 \h </w:instrText>
      </w:r>
      <w:r>
        <w:rPr>
          <w:noProof/>
        </w:rPr>
      </w:r>
      <w:r>
        <w:rPr>
          <w:noProof/>
        </w:rPr>
        <w:fldChar w:fldCharType="separate"/>
      </w:r>
      <w:r>
        <w:rPr>
          <w:noProof/>
        </w:rPr>
        <w:t>62</w:t>
      </w:r>
      <w:r>
        <w:rPr>
          <w:noProof/>
        </w:rPr>
        <w:fldChar w:fldCharType="end"/>
      </w:r>
    </w:p>
    <w:p w:rsidR="00AB2318" w:rsidRPr="00846423" w:rsidRDefault="00AB2318" w:rsidP="00AB2318">
      <w:pPr>
        <w:pStyle w:val="TOC1"/>
        <w:rPr>
          <w:rFonts w:ascii="Calibri" w:hAnsi="Calibri"/>
          <w:b w:val="0"/>
          <w:bCs w:val="0"/>
          <w:noProof/>
          <w:lang w:val="en-GB"/>
        </w:rPr>
      </w:pPr>
      <w:r>
        <w:rPr>
          <w:noProof/>
        </w:rPr>
        <w:t>10.</w:t>
      </w:r>
      <w:r w:rsidRPr="00846423">
        <w:rPr>
          <w:rFonts w:ascii="Calibri" w:hAnsi="Calibri"/>
          <w:b w:val="0"/>
          <w:bCs w:val="0"/>
          <w:noProof/>
          <w:lang w:val="en-GB"/>
        </w:rPr>
        <w:tab/>
      </w:r>
      <w:r>
        <w:rPr>
          <w:noProof/>
        </w:rPr>
        <w:t>Settlement of Disputes</w:t>
      </w:r>
      <w:r>
        <w:rPr>
          <w:noProof/>
        </w:rPr>
        <w:tab/>
      </w:r>
      <w:r>
        <w:rPr>
          <w:noProof/>
        </w:rPr>
        <w:fldChar w:fldCharType="begin"/>
      </w:r>
      <w:r>
        <w:rPr>
          <w:noProof/>
        </w:rPr>
        <w:instrText xml:space="preserve"> PAGEREF _Toc339525412 \h </w:instrText>
      </w:r>
      <w:r>
        <w:rPr>
          <w:noProof/>
        </w:rPr>
      </w:r>
      <w:r>
        <w:rPr>
          <w:noProof/>
        </w:rPr>
        <w:fldChar w:fldCharType="separate"/>
      </w:r>
      <w:r>
        <w:rPr>
          <w:noProof/>
        </w:rPr>
        <w:t>62</w:t>
      </w:r>
      <w:r>
        <w:rPr>
          <w:noProof/>
        </w:rPr>
        <w:fldChar w:fldCharType="end"/>
      </w:r>
    </w:p>
    <w:p w:rsidR="00AB2318" w:rsidRPr="00846423" w:rsidRDefault="00AB2318" w:rsidP="00AB2318">
      <w:pPr>
        <w:pStyle w:val="TOC1"/>
        <w:rPr>
          <w:rFonts w:ascii="Calibri" w:hAnsi="Calibri"/>
          <w:b w:val="0"/>
          <w:bCs w:val="0"/>
          <w:noProof/>
          <w:lang w:val="en-GB"/>
        </w:rPr>
      </w:pPr>
      <w:r>
        <w:rPr>
          <w:noProof/>
        </w:rPr>
        <w:t>11.</w:t>
      </w:r>
      <w:r w:rsidRPr="00846423">
        <w:rPr>
          <w:rFonts w:ascii="Calibri" w:hAnsi="Calibri"/>
          <w:b w:val="0"/>
          <w:bCs w:val="0"/>
          <w:noProof/>
          <w:lang w:val="en-GB"/>
        </w:rPr>
        <w:tab/>
      </w:r>
      <w:r>
        <w:rPr>
          <w:noProof/>
        </w:rPr>
        <w:t>Scope of Supply</w:t>
      </w:r>
      <w:r>
        <w:rPr>
          <w:noProof/>
        </w:rPr>
        <w:tab/>
      </w:r>
      <w:r>
        <w:rPr>
          <w:noProof/>
        </w:rPr>
        <w:fldChar w:fldCharType="begin"/>
      </w:r>
      <w:r>
        <w:rPr>
          <w:noProof/>
        </w:rPr>
        <w:instrText xml:space="preserve"> PAGEREF _Toc339525413 \h </w:instrText>
      </w:r>
      <w:r>
        <w:rPr>
          <w:noProof/>
        </w:rPr>
      </w:r>
      <w:r>
        <w:rPr>
          <w:noProof/>
        </w:rPr>
        <w:fldChar w:fldCharType="separate"/>
      </w:r>
      <w:r>
        <w:rPr>
          <w:noProof/>
        </w:rPr>
        <w:t>62</w:t>
      </w:r>
      <w:r>
        <w:rPr>
          <w:noProof/>
        </w:rPr>
        <w:fldChar w:fldCharType="end"/>
      </w:r>
    </w:p>
    <w:p w:rsidR="00AB2318" w:rsidRPr="00846423" w:rsidRDefault="00AB2318" w:rsidP="00AB2318">
      <w:pPr>
        <w:pStyle w:val="TOC1"/>
        <w:rPr>
          <w:rFonts w:ascii="Calibri" w:hAnsi="Calibri"/>
          <w:b w:val="0"/>
          <w:bCs w:val="0"/>
          <w:noProof/>
          <w:lang w:val="en-GB"/>
        </w:rPr>
      </w:pPr>
      <w:r>
        <w:rPr>
          <w:noProof/>
        </w:rPr>
        <w:t>12.</w:t>
      </w:r>
      <w:r w:rsidRPr="00846423">
        <w:rPr>
          <w:rFonts w:ascii="Calibri" w:hAnsi="Calibri"/>
          <w:b w:val="0"/>
          <w:bCs w:val="0"/>
          <w:noProof/>
          <w:lang w:val="en-GB"/>
        </w:rPr>
        <w:tab/>
      </w:r>
      <w:r>
        <w:rPr>
          <w:noProof/>
        </w:rPr>
        <w:t>Delivery and Documents</w:t>
      </w:r>
      <w:r>
        <w:rPr>
          <w:noProof/>
        </w:rPr>
        <w:tab/>
      </w:r>
      <w:r>
        <w:rPr>
          <w:noProof/>
        </w:rPr>
        <w:fldChar w:fldCharType="begin"/>
      </w:r>
      <w:r>
        <w:rPr>
          <w:noProof/>
        </w:rPr>
        <w:instrText xml:space="preserve"> PAGEREF _Toc339525414 \h </w:instrText>
      </w:r>
      <w:r>
        <w:rPr>
          <w:noProof/>
        </w:rPr>
      </w:r>
      <w:r>
        <w:rPr>
          <w:noProof/>
        </w:rPr>
        <w:fldChar w:fldCharType="separate"/>
      </w:r>
      <w:r>
        <w:rPr>
          <w:noProof/>
        </w:rPr>
        <w:t>62</w:t>
      </w:r>
      <w:r>
        <w:rPr>
          <w:noProof/>
        </w:rPr>
        <w:fldChar w:fldCharType="end"/>
      </w:r>
    </w:p>
    <w:p w:rsidR="00AB2318" w:rsidRPr="00846423" w:rsidRDefault="00AB2318" w:rsidP="00AB2318">
      <w:pPr>
        <w:pStyle w:val="TOC1"/>
        <w:rPr>
          <w:rFonts w:ascii="Calibri" w:hAnsi="Calibri"/>
          <w:b w:val="0"/>
          <w:bCs w:val="0"/>
          <w:noProof/>
          <w:lang w:val="en-GB"/>
        </w:rPr>
      </w:pPr>
      <w:r>
        <w:rPr>
          <w:noProof/>
        </w:rPr>
        <w:t>13.</w:t>
      </w:r>
      <w:r w:rsidRPr="00846423">
        <w:rPr>
          <w:rFonts w:ascii="Calibri" w:hAnsi="Calibri"/>
          <w:b w:val="0"/>
          <w:bCs w:val="0"/>
          <w:noProof/>
          <w:lang w:val="en-GB"/>
        </w:rPr>
        <w:tab/>
      </w:r>
      <w:r>
        <w:rPr>
          <w:noProof/>
        </w:rPr>
        <w:t>Provider’s Responsibilities</w:t>
      </w:r>
      <w:r>
        <w:rPr>
          <w:noProof/>
        </w:rPr>
        <w:tab/>
      </w:r>
      <w:r>
        <w:rPr>
          <w:noProof/>
        </w:rPr>
        <w:fldChar w:fldCharType="begin"/>
      </w:r>
      <w:r>
        <w:rPr>
          <w:noProof/>
        </w:rPr>
        <w:instrText xml:space="preserve"> PAGEREF _Toc339525415 \h </w:instrText>
      </w:r>
      <w:r>
        <w:rPr>
          <w:noProof/>
        </w:rPr>
      </w:r>
      <w:r>
        <w:rPr>
          <w:noProof/>
        </w:rPr>
        <w:fldChar w:fldCharType="separate"/>
      </w:r>
      <w:r>
        <w:rPr>
          <w:noProof/>
        </w:rPr>
        <w:t>63</w:t>
      </w:r>
      <w:r>
        <w:rPr>
          <w:noProof/>
        </w:rPr>
        <w:fldChar w:fldCharType="end"/>
      </w:r>
    </w:p>
    <w:p w:rsidR="00AB2318" w:rsidRPr="00846423" w:rsidRDefault="00AB2318" w:rsidP="00AB2318">
      <w:pPr>
        <w:pStyle w:val="TOC1"/>
        <w:rPr>
          <w:rFonts w:ascii="Calibri" w:hAnsi="Calibri"/>
          <w:b w:val="0"/>
          <w:bCs w:val="0"/>
          <w:noProof/>
          <w:lang w:val="en-GB"/>
        </w:rPr>
      </w:pPr>
      <w:r>
        <w:rPr>
          <w:noProof/>
        </w:rPr>
        <w:t>14.</w:t>
      </w:r>
      <w:r w:rsidRPr="00846423">
        <w:rPr>
          <w:rFonts w:ascii="Calibri" w:hAnsi="Calibri"/>
          <w:b w:val="0"/>
          <w:bCs w:val="0"/>
          <w:noProof/>
          <w:lang w:val="en-GB"/>
        </w:rPr>
        <w:tab/>
      </w:r>
      <w:r>
        <w:rPr>
          <w:noProof/>
        </w:rPr>
        <w:t>Procuring and Disposing Entity’s Responsibilities</w:t>
      </w:r>
      <w:r>
        <w:rPr>
          <w:noProof/>
        </w:rPr>
        <w:tab/>
      </w:r>
      <w:r>
        <w:rPr>
          <w:noProof/>
        </w:rPr>
        <w:fldChar w:fldCharType="begin"/>
      </w:r>
      <w:r>
        <w:rPr>
          <w:noProof/>
        </w:rPr>
        <w:instrText xml:space="preserve"> PAGEREF _Toc339525416 \h </w:instrText>
      </w:r>
      <w:r>
        <w:rPr>
          <w:noProof/>
        </w:rPr>
      </w:r>
      <w:r>
        <w:rPr>
          <w:noProof/>
        </w:rPr>
        <w:fldChar w:fldCharType="separate"/>
      </w:r>
      <w:r>
        <w:rPr>
          <w:noProof/>
        </w:rPr>
        <w:t>63</w:t>
      </w:r>
      <w:r>
        <w:rPr>
          <w:noProof/>
        </w:rPr>
        <w:fldChar w:fldCharType="end"/>
      </w:r>
    </w:p>
    <w:p w:rsidR="00AB2318" w:rsidRPr="00846423" w:rsidRDefault="00AB2318" w:rsidP="00AB2318">
      <w:pPr>
        <w:pStyle w:val="TOC1"/>
        <w:rPr>
          <w:rFonts w:ascii="Calibri" w:hAnsi="Calibri"/>
          <w:b w:val="0"/>
          <w:bCs w:val="0"/>
          <w:noProof/>
          <w:lang w:val="en-GB"/>
        </w:rPr>
      </w:pPr>
      <w:r>
        <w:rPr>
          <w:noProof/>
        </w:rPr>
        <w:t>15.</w:t>
      </w:r>
      <w:r w:rsidRPr="00846423">
        <w:rPr>
          <w:rFonts w:ascii="Calibri" w:hAnsi="Calibri"/>
          <w:b w:val="0"/>
          <w:bCs w:val="0"/>
          <w:noProof/>
          <w:lang w:val="en-GB"/>
        </w:rPr>
        <w:tab/>
      </w:r>
      <w:r>
        <w:rPr>
          <w:noProof/>
        </w:rPr>
        <w:t>Contract Price</w:t>
      </w:r>
      <w:r>
        <w:rPr>
          <w:noProof/>
        </w:rPr>
        <w:tab/>
      </w:r>
      <w:r>
        <w:rPr>
          <w:noProof/>
        </w:rPr>
        <w:fldChar w:fldCharType="begin"/>
      </w:r>
      <w:r>
        <w:rPr>
          <w:noProof/>
        </w:rPr>
        <w:instrText xml:space="preserve"> PAGEREF _Toc339525417 \h </w:instrText>
      </w:r>
      <w:r>
        <w:rPr>
          <w:noProof/>
        </w:rPr>
      </w:r>
      <w:r>
        <w:rPr>
          <w:noProof/>
        </w:rPr>
        <w:fldChar w:fldCharType="separate"/>
      </w:r>
      <w:r>
        <w:rPr>
          <w:noProof/>
        </w:rPr>
        <w:t>63</w:t>
      </w:r>
      <w:r>
        <w:rPr>
          <w:noProof/>
        </w:rPr>
        <w:fldChar w:fldCharType="end"/>
      </w:r>
    </w:p>
    <w:p w:rsidR="00AB2318" w:rsidRPr="00846423" w:rsidRDefault="00AB2318" w:rsidP="00AB2318">
      <w:pPr>
        <w:pStyle w:val="TOC1"/>
        <w:rPr>
          <w:rFonts w:ascii="Calibri" w:hAnsi="Calibri"/>
          <w:b w:val="0"/>
          <w:bCs w:val="0"/>
          <w:noProof/>
          <w:lang w:val="en-GB"/>
        </w:rPr>
      </w:pPr>
      <w:r>
        <w:rPr>
          <w:noProof/>
        </w:rPr>
        <w:t>16.</w:t>
      </w:r>
      <w:r w:rsidRPr="00846423">
        <w:rPr>
          <w:rFonts w:ascii="Calibri" w:hAnsi="Calibri"/>
          <w:b w:val="0"/>
          <w:bCs w:val="0"/>
          <w:noProof/>
          <w:lang w:val="en-GB"/>
        </w:rPr>
        <w:tab/>
      </w:r>
      <w:r>
        <w:rPr>
          <w:noProof/>
        </w:rPr>
        <w:t>Terms of Payment</w:t>
      </w:r>
      <w:r>
        <w:rPr>
          <w:noProof/>
        </w:rPr>
        <w:tab/>
      </w:r>
      <w:r>
        <w:rPr>
          <w:noProof/>
        </w:rPr>
        <w:fldChar w:fldCharType="begin"/>
      </w:r>
      <w:r>
        <w:rPr>
          <w:noProof/>
        </w:rPr>
        <w:instrText xml:space="preserve"> PAGEREF _Toc339525418 \h </w:instrText>
      </w:r>
      <w:r>
        <w:rPr>
          <w:noProof/>
        </w:rPr>
      </w:r>
      <w:r>
        <w:rPr>
          <w:noProof/>
        </w:rPr>
        <w:fldChar w:fldCharType="separate"/>
      </w:r>
      <w:r>
        <w:rPr>
          <w:noProof/>
        </w:rPr>
        <w:t>63</w:t>
      </w:r>
      <w:r>
        <w:rPr>
          <w:noProof/>
        </w:rPr>
        <w:fldChar w:fldCharType="end"/>
      </w:r>
    </w:p>
    <w:p w:rsidR="00AB2318" w:rsidRPr="00846423" w:rsidRDefault="00AB2318" w:rsidP="00AB2318">
      <w:pPr>
        <w:pStyle w:val="TOC1"/>
        <w:rPr>
          <w:rFonts w:ascii="Calibri" w:hAnsi="Calibri"/>
          <w:b w:val="0"/>
          <w:bCs w:val="0"/>
          <w:noProof/>
          <w:lang w:val="en-GB"/>
        </w:rPr>
      </w:pPr>
      <w:r>
        <w:rPr>
          <w:noProof/>
        </w:rPr>
        <w:t>18.</w:t>
      </w:r>
      <w:r w:rsidRPr="00846423">
        <w:rPr>
          <w:rFonts w:ascii="Calibri" w:hAnsi="Calibri"/>
          <w:b w:val="0"/>
          <w:bCs w:val="0"/>
          <w:noProof/>
          <w:lang w:val="en-GB"/>
        </w:rPr>
        <w:tab/>
      </w:r>
      <w:r>
        <w:rPr>
          <w:noProof/>
        </w:rPr>
        <w:t>Taxes and Duties</w:t>
      </w:r>
      <w:r>
        <w:rPr>
          <w:noProof/>
        </w:rPr>
        <w:tab/>
      </w:r>
      <w:r>
        <w:rPr>
          <w:noProof/>
        </w:rPr>
        <w:fldChar w:fldCharType="begin"/>
      </w:r>
      <w:r>
        <w:rPr>
          <w:noProof/>
        </w:rPr>
        <w:instrText xml:space="preserve"> PAGEREF _Toc339525419 \h </w:instrText>
      </w:r>
      <w:r>
        <w:rPr>
          <w:noProof/>
        </w:rPr>
      </w:r>
      <w:r>
        <w:rPr>
          <w:noProof/>
        </w:rPr>
        <w:fldChar w:fldCharType="separate"/>
      </w:r>
      <w:r>
        <w:rPr>
          <w:noProof/>
        </w:rPr>
        <w:t>64</w:t>
      </w:r>
      <w:r>
        <w:rPr>
          <w:noProof/>
        </w:rPr>
        <w:fldChar w:fldCharType="end"/>
      </w:r>
    </w:p>
    <w:p w:rsidR="00AB2318" w:rsidRPr="00846423" w:rsidRDefault="00AB2318" w:rsidP="00AB2318">
      <w:pPr>
        <w:pStyle w:val="TOC1"/>
        <w:rPr>
          <w:rFonts w:ascii="Calibri" w:hAnsi="Calibri"/>
          <w:b w:val="0"/>
          <w:bCs w:val="0"/>
          <w:noProof/>
          <w:lang w:val="en-GB"/>
        </w:rPr>
      </w:pPr>
      <w:r>
        <w:rPr>
          <w:noProof/>
        </w:rPr>
        <w:t>19.</w:t>
      </w:r>
      <w:r w:rsidRPr="00846423">
        <w:rPr>
          <w:rFonts w:ascii="Calibri" w:hAnsi="Calibri"/>
          <w:b w:val="0"/>
          <w:bCs w:val="0"/>
          <w:noProof/>
          <w:lang w:val="en-GB"/>
        </w:rPr>
        <w:tab/>
      </w:r>
      <w:r>
        <w:rPr>
          <w:noProof/>
        </w:rPr>
        <w:t>Performance Security</w:t>
      </w:r>
      <w:r>
        <w:rPr>
          <w:noProof/>
        </w:rPr>
        <w:tab/>
      </w:r>
      <w:r>
        <w:rPr>
          <w:noProof/>
        </w:rPr>
        <w:fldChar w:fldCharType="begin"/>
      </w:r>
      <w:r>
        <w:rPr>
          <w:noProof/>
        </w:rPr>
        <w:instrText xml:space="preserve"> PAGEREF _Toc339525420 \h </w:instrText>
      </w:r>
      <w:r>
        <w:rPr>
          <w:noProof/>
        </w:rPr>
      </w:r>
      <w:r>
        <w:rPr>
          <w:noProof/>
        </w:rPr>
        <w:fldChar w:fldCharType="separate"/>
      </w:r>
      <w:r>
        <w:rPr>
          <w:noProof/>
        </w:rPr>
        <w:t>64</w:t>
      </w:r>
      <w:r>
        <w:rPr>
          <w:noProof/>
        </w:rPr>
        <w:fldChar w:fldCharType="end"/>
      </w:r>
    </w:p>
    <w:p w:rsidR="00AB2318" w:rsidRPr="00846423" w:rsidRDefault="00AB2318" w:rsidP="00AB2318">
      <w:pPr>
        <w:pStyle w:val="TOC1"/>
        <w:rPr>
          <w:rFonts w:ascii="Calibri" w:hAnsi="Calibri"/>
          <w:b w:val="0"/>
          <w:bCs w:val="0"/>
          <w:noProof/>
          <w:lang w:val="en-GB"/>
        </w:rPr>
      </w:pPr>
      <w:r>
        <w:rPr>
          <w:noProof/>
        </w:rPr>
        <w:t>20.</w:t>
      </w:r>
      <w:r w:rsidRPr="00846423">
        <w:rPr>
          <w:rFonts w:ascii="Calibri" w:hAnsi="Calibri"/>
          <w:b w:val="0"/>
          <w:bCs w:val="0"/>
          <w:noProof/>
          <w:lang w:val="en-GB"/>
        </w:rPr>
        <w:tab/>
      </w:r>
      <w:r>
        <w:rPr>
          <w:noProof/>
        </w:rPr>
        <w:t>Copyright</w:t>
      </w:r>
      <w:r>
        <w:rPr>
          <w:noProof/>
        </w:rPr>
        <w:tab/>
      </w:r>
      <w:r>
        <w:rPr>
          <w:noProof/>
        </w:rPr>
        <w:fldChar w:fldCharType="begin"/>
      </w:r>
      <w:r>
        <w:rPr>
          <w:noProof/>
        </w:rPr>
        <w:instrText xml:space="preserve"> PAGEREF _Toc339525421 \h </w:instrText>
      </w:r>
      <w:r>
        <w:rPr>
          <w:noProof/>
        </w:rPr>
      </w:r>
      <w:r>
        <w:rPr>
          <w:noProof/>
        </w:rPr>
        <w:fldChar w:fldCharType="separate"/>
      </w:r>
      <w:r>
        <w:rPr>
          <w:noProof/>
        </w:rPr>
        <w:t>65</w:t>
      </w:r>
      <w:r>
        <w:rPr>
          <w:noProof/>
        </w:rPr>
        <w:fldChar w:fldCharType="end"/>
      </w:r>
    </w:p>
    <w:p w:rsidR="00AB2318" w:rsidRPr="00846423" w:rsidRDefault="00AB2318" w:rsidP="00AB2318">
      <w:pPr>
        <w:pStyle w:val="TOC1"/>
        <w:rPr>
          <w:rFonts w:ascii="Calibri" w:hAnsi="Calibri"/>
          <w:b w:val="0"/>
          <w:bCs w:val="0"/>
          <w:noProof/>
          <w:lang w:val="en-GB"/>
        </w:rPr>
      </w:pPr>
      <w:r>
        <w:rPr>
          <w:noProof/>
        </w:rPr>
        <w:t>21.</w:t>
      </w:r>
      <w:r w:rsidRPr="00846423">
        <w:rPr>
          <w:rFonts w:ascii="Calibri" w:hAnsi="Calibri"/>
          <w:b w:val="0"/>
          <w:bCs w:val="0"/>
          <w:noProof/>
          <w:lang w:val="en-GB"/>
        </w:rPr>
        <w:tab/>
      </w:r>
      <w:r>
        <w:rPr>
          <w:noProof/>
        </w:rPr>
        <w:t>Confidential Information</w:t>
      </w:r>
      <w:r>
        <w:rPr>
          <w:noProof/>
        </w:rPr>
        <w:tab/>
      </w:r>
      <w:r>
        <w:rPr>
          <w:noProof/>
        </w:rPr>
        <w:fldChar w:fldCharType="begin"/>
      </w:r>
      <w:r>
        <w:rPr>
          <w:noProof/>
        </w:rPr>
        <w:instrText xml:space="preserve"> PAGEREF _Toc339525422 \h </w:instrText>
      </w:r>
      <w:r>
        <w:rPr>
          <w:noProof/>
        </w:rPr>
      </w:r>
      <w:r>
        <w:rPr>
          <w:noProof/>
        </w:rPr>
        <w:fldChar w:fldCharType="separate"/>
      </w:r>
      <w:r>
        <w:rPr>
          <w:noProof/>
        </w:rPr>
        <w:t>65</w:t>
      </w:r>
      <w:r>
        <w:rPr>
          <w:noProof/>
        </w:rPr>
        <w:fldChar w:fldCharType="end"/>
      </w:r>
    </w:p>
    <w:p w:rsidR="00AB2318" w:rsidRPr="00846423" w:rsidRDefault="00AB2318" w:rsidP="00AB2318">
      <w:pPr>
        <w:pStyle w:val="TOC1"/>
        <w:rPr>
          <w:rFonts w:ascii="Calibri" w:hAnsi="Calibri"/>
          <w:b w:val="0"/>
          <w:bCs w:val="0"/>
          <w:noProof/>
          <w:lang w:val="en-GB"/>
        </w:rPr>
      </w:pPr>
      <w:r>
        <w:rPr>
          <w:noProof/>
        </w:rPr>
        <w:t>22.</w:t>
      </w:r>
      <w:r w:rsidRPr="00846423">
        <w:rPr>
          <w:rFonts w:ascii="Calibri" w:hAnsi="Calibri"/>
          <w:b w:val="0"/>
          <w:bCs w:val="0"/>
          <w:noProof/>
          <w:lang w:val="en-GB"/>
        </w:rPr>
        <w:tab/>
      </w:r>
      <w:r>
        <w:rPr>
          <w:noProof/>
        </w:rPr>
        <w:t>Subcontracting</w:t>
      </w:r>
      <w:r>
        <w:rPr>
          <w:noProof/>
        </w:rPr>
        <w:tab/>
      </w:r>
      <w:r>
        <w:rPr>
          <w:noProof/>
        </w:rPr>
        <w:fldChar w:fldCharType="begin"/>
      </w:r>
      <w:r>
        <w:rPr>
          <w:noProof/>
        </w:rPr>
        <w:instrText xml:space="preserve"> PAGEREF _Toc339525423 \h </w:instrText>
      </w:r>
      <w:r>
        <w:rPr>
          <w:noProof/>
        </w:rPr>
      </w:r>
      <w:r>
        <w:rPr>
          <w:noProof/>
        </w:rPr>
        <w:fldChar w:fldCharType="separate"/>
      </w:r>
      <w:r>
        <w:rPr>
          <w:noProof/>
        </w:rPr>
        <w:t>65</w:t>
      </w:r>
      <w:r>
        <w:rPr>
          <w:noProof/>
        </w:rPr>
        <w:fldChar w:fldCharType="end"/>
      </w:r>
    </w:p>
    <w:p w:rsidR="00AB2318" w:rsidRPr="00846423" w:rsidRDefault="00AB2318" w:rsidP="00AB2318">
      <w:pPr>
        <w:pStyle w:val="TOC1"/>
        <w:rPr>
          <w:rFonts w:ascii="Calibri" w:hAnsi="Calibri"/>
          <w:b w:val="0"/>
          <w:bCs w:val="0"/>
          <w:noProof/>
          <w:lang w:val="en-GB"/>
        </w:rPr>
      </w:pPr>
      <w:r>
        <w:rPr>
          <w:noProof/>
        </w:rPr>
        <w:t>23.</w:t>
      </w:r>
      <w:r w:rsidRPr="00846423">
        <w:rPr>
          <w:rFonts w:ascii="Calibri" w:hAnsi="Calibri"/>
          <w:b w:val="0"/>
          <w:bCs w:val="0"/>
          <w:noProof/>
          <w:lang w:val="en-GB"/>
        </w:rPr>
        <w:tab/>
      </w:r>
      <w:r>
        <w:rPr>
          <w:noProof/>
        </w:rPr>
        <w:t>Specifications and Standards</w:t>
      </w:r>
      <w:r>
        <w:rPr>
          <w:noProof/>
        </w:rPr>
        <w:tab/>
      </w:r>
      <w:r>
        <w:rPr>
          <w:noProof/>
        </w:rPr>
        <w:fldChar w:fldCharType="begin"/>
      </w:r>
      <w:r>
        <w:rPr>
          <w:noProof/>
        </w:rPr>
        <w:instrText xml:space="preserve"> PAGEREF _Toc339525424 \h </w:instrText>
      </w:r>
      <w:r>
        <w:rPr>
          <w:noProof/>
        </w:rPr>
      </w:r>
      <w:r>
        <w:rPr>
          <w:noProof/>
        </w:rPr>
        <w:fldChar w:fldCharType="separate"/>
      </w:r>
      <w:r>
        <w:rPr>
          <w:noProof/>
        </w:rPr>
        <w:t>66</w:t>
      </w:r>
      <w:r>
        <w:rPr>
          <w:noProof/>
        </w:rPr>
        <w:fldChar w:fldCharType="end"/>
      </w:r>
    </w:p>
    <w:p w:rsidR="00AB2318" w:rsidRPr="00846423" w:rsidRDefault="00AB2318" w:rsidP="00AB2318">
      <w:pPr>
        <w:pStyle w:val="TOC1"/>
        <w:rPr>
          <w:rFonts w:ascii="Calibri" w:hAnsi="Calibri"/>
          <w:b w:val="0"/>
          <w:bCs w:val="0"/>
          <w:noProof/>
          <w:lang w:val="en-GB"/>
        </w:rPr>
      </w:pPr>
      <w:r>
        <w:rPr>
          <w:noProof/>
        </w:rPr>
        <w:t>24.</w:t>
      </w:r>
      <w:r w:rsidRPr="00846423">
        <w:rPr>
          <w:rFonts w:ascii="Calibri" w:hAnsi="Calibri"/>
          <w:b w:val="0"/>
          <w:bCs w:val="0"/>
          <w:noProof/>
          <w:lang w:val="en-GB"/>
        </w:rPr>
        <w:tab/>
      </w:r>
      <w:r>
        <w:rPr>
          <w:noProof/>
        </w:rPr>
        <w:t>Packing and Documents</w:t>
      </w:r>
      <w:r>
        <w:rPr>
          <w:noProof/>
        </w:rPr>
        <w:tab/>
      </w:r>
      <w:r>
        <w:rPr>
          <w:noProof/>
        </w:rPr>
        <w:fldChar w:fldCharType="begin"/>
      </w:r>
      <w:r>
        <w:rPr>
          <w:noProof/>
        </w:rPr>
        <w:instrText xml:space="preserve"> PAGEREF _Toc339525425 \h </w:instrText>
      </w:r>
      <w:r>
        <w:rPr>
          <w:noProof/>
        </w:rPr>
      </w:r>
      <w:r>
        <w:rPr>
          <w:noProof/>
        </w:rPr>
        <w:fldChar w:fldCharType="separate"/>
      </w:r>
      <w:r>
        <w:rPr>
          <w:noProof/>
        </w:rPr>
        <w:t>66</w:t>
      </w:r>
      <w:r>
        <w:rPr>
          <w:noProof/>
        </w:rPr>
        <w:fldChar w:fldCharType="end"/>
      </w:r>
    </w:p>
    <w:p w:rsidR="00AB2318" w:rsidRPr="00846423" w:rsidRDefault="00AB2318" w:rsidP="00AB2318">
      <w:pPr>
        <w:pStyle w:val="TOC1"/>
        <w:rPr>
          <w:rFonts w:ascii="Calibri" w:hAnsi="Calibri"/>
          <w:b w:val="0"/>
          <w:bCs w:val="0"/>
          <w:noProof/>
          <w:lang w:val="en-GB"/>
        </w:rPr>
      </w:pPr>
      <w:r>
        <w:rPr>
          <w:noProof/>
        </w:rPr>
        <w:t>25.</w:t>
      </w:r>
      <w:r w:rsidRPr="00846423">
        <w:rPr>
          <w:rFonts w:ascii="Calibri" w:hAnsi="Calibri"/>
          <w:b w:val="0"/>
          <w:bCs w:val="0"/>
          <w:noProof/>
          <w:lang w:val="en-GB"/>
        </w:rPr>
        <w:tab/>
      </w:r>
      <w:r>
        <w:rPr>
          <w:noProof/>
        </w:rPr>
        <w:t>Insurance</w:t>
      </w:r>
      <w:r>
        <w:rPr>
          <w:noProof/>
        </w:rPr>
        <w:tab/>
      </w:r>
      <w:r>
        <w:rPr>
          <w:noProof/>
        </w:rPr>
        <w:fldChar w:fldCharType="begin"/>
      </w:r>
      <w:r>
        <w:rPr>
          <w:noProof/>
        </w:rPr>
        <w:instrText xml:space="preserve"> PAGEREF _Toc339525426 \h </w:instrText>
      </w:r>
      <w:r>
        <w:rPr>
          <w:noProof/>
        </w:rPr>
      </w:r>
      <w:r>
        <w:rPr>
          <w:noProof/>
        </w:rPr>
        <w:fldChar w:fldCharType="separate"/>
      </w:r>
      <w:r>
        <w:rPr>
          <w:noProof/>
        </w:rPr>
        <w:t>66</w:t>
      </w:r>
      <w:r>
        <w:rPr>
          <w:noProof/>
        </w:rPr>
        <w:fldChar w:fldCharType="end"/>
      </w:r>
    </w:p>
    <w:p w:rsidR="00AB2318" w:rsidRPr="00846423" w:rsidRDefault="00AB2318" w:rsidP="00AB2318">
      <w:pPr>
        <w:pStyle w:val="TOC1"/>
        <w:rPr>
          <w:rFonts w:ascii="Calibri" w:hAnsi="Calibri"/>
          <w:b w:val="0"/>
          <w:bCs w:val="0"/>
          <w:noProof/>
          <w:lang w:val="en-GB"/>
        </w:rPr>
      </w:pPr>
      <w:r>
        <w:rPr>
          <w:noProof/>
        </w:rPr>
        <w:t>26.</w:t>
      </w:r>
      <w:r w:rsidRPr="00846423">
        <w:rPr>
          <w:rFonts w:ascii="Calibri" w:hAnsi="Calibri"/>
          <w:b w:val="0"/>
          <w:bCs w:val="0"/>
          <w:noProof/>
          <w:lang w:val="en-GB"/>
        </w:rPr>
        <w:tab/>
      </w:r>
      <w:r>
        <w:rPr>
          <w:noProof/>
        </w:rPr>
        <w:t>Transportation</w:t>
      </w:r>
      <w:r>
        <w:rPr>
          <w:noProof/>
        </w:rPr>
        <w:tab/>
      </w:r>
      <w:r>
        <w:rPr>
          <w:noProof/>
        </w:rPr>
        <w:fldChar w:fldCharType="begin"/>
      </w:r>
      <w:r>
        <w:rPr>
          <w:noProof/>
        </w:rPr>
        <w:instrText xml:space="preserve"> PAGEREF _Toc339525427 \h </w:instrText>
      </w:r>
      <w:r>
        <w:rPr>
          <w:noProof/>
        </w:rPr>
      </w:r>
      <w:r>
        <w:rPr>
          <w:noProof/>
        </w:rPr>
        <w:fldChar w:fldCharType="separate"/>
      </w:r>
      <w:r>
        <w:rPr>
          <w:noProof/>
        </w:rPr>
        <w:t>66</w:t>
      </w:r>
      <w:r>
        <w:rPr>
          <w:noProof/>
        </w:rPr>
        <w:fldChar w:fldCharType="end"/>
      </w:r>
    </w:p>
    <w:p w:rsidR="00AB2318" w:rsidRPr="00846423" w:rsidRDefault="00AB2318" w:rsidP="00AB2318">
      <w:pPr>
        <w:pStyle w:val="TOC1"/>
        <w:rPr>
          <w:rFonts w:ascii="Calibri" w:hAnsi="Calibri"/>
          <w:b w:val="0"/>
          <w:bCs w:val="0"/>
          <w:noProof/>
          <w:lang w:val="en-GB"/>
        </w:rPr>
      </w:pPr>
      <w:r>
        <w:rPr>
          <w:noProof/>
        </w:rPr>
        <w:t>27.</w:t>
      </w:r>
      <w:r w:rsidRPr="00846423">
        <w:rPr>
          <w:rFonts w:ascii="Calibri" w:hAnsi="Calibri"/>
          <w:b w:val="0"/>
          <w:bCs w:val="0"/>
          <w:noProof/>
          <w:lang w:val="en-GB"/>
        </w:rPr>
        <w:tab/>
      </w:r>
      <w:r>
        <w:rPr>
          <w:noProof/>
        </w:rPr>
        <w:t>Inspections and Tests</w:t>
      </w:r>
      <w:r>
        <w:rPr>
          <w:noProof/>
        </w:rPr>
        <w:tab/>
      </w:r>
      <w:r>
        <w:rPr>
          <w:noProof/>
        </w:rPr>
        <w:fldChar w:fldCharType="begin"/>
      </w:r>
      <w:r>
        <w:rPr>
          <w:noProof/>
        </w:rPr>
        <w:instrText xml:space="preserve"> PAGEREF _Toc339525428 \h </w:instrText>
      </w:r>
      <w:r>
        <w:rPr>
          <w:noProof/>
        </w:rPr>
      </w:r>
      <w:r>
        <w:rPr>
          <w:noProof/>
        </w:rPr>
        <w:fldChar w:fldCharType="separate"/>
      </w:r>
      <w:r>
        <w:rPr>
          <w:noProof/>
        </w:rPr>
        <w:t>66</w:t>
      </w:r>
      <w:r>
        <w:rPr>
          <w:noProof/>
        </w:rPr>
        <w:fldChar w:fldCharType="end"/>
      </w:r>
    </w:p>
    <w:p w:rsidR="00AB2318" w:rsidRPr="00846423" w:rsidRDefault="00AB2318" w:rsidP="00AB2318">
      <w:pPr>
        <w:pStyle w:val="TOC1"/>
        <w:rPr>
          <w:rFonts w:ascii="Calibri" w:hAnsi="Calibri"/>
          <w:b w:val="0"/>
          <w:bCs w:val="0"/>
          <w:noProof/>
          <w:lang w:val="en-GB"/>
        </w:rPr>
      </w:pPr>
      <w:r>
        <w:rPr>
          <w:noProof/>
        </w:rPr>
        <w:t>28.</w:t>
      </w:r>
      <w:r w:rsidRPr="00846423">
        <w:rPr>
          <w:rFonts w:ascii="Calibri" w:hAnsi="Calibri"/>
          <w:b w:val="0"/>
          <w:bCs w:val="0"/>
          <w:noProof/>
          <w:lang w:val="en-GB"/>
        </w:rPr>
        <w:tab/>
      </w:r>
      <w:r>
        <w:rPr>
          <w:noProof/>
        </w:rPr>
        <w:t>Liquidated Damages</w:t>
      </w:r>
      <w:r>
        <w:rPr>
          <w:noProof/>
        </w:rPr>
        <w:tab/>
      </w:r>
      <w:r>
        <w:rPr>
          <w:noProof/>
        </w:rPr>
        <w:fldChar w:fldCharType="begin"/>
      </w:r>
      <w:r>
        <w:rPr>
          <w:noProof/>
        </w:rPr>
        <w:instrText xml:space="preserve"> PAGEREF _Toc339525429 \h </w:instrText>
      </w:r>
      <w:r>
        <w:rPr>
          <w:noProof/>
        </w:rPr>
      </w:r>
      <w:r>
        <w:rPr>
          <w:noProof/>
        </w:rPr>
        <w:fldChar w:fldCharType="separate"/>
      </w:r>
      <w:r>
        <w:rPr>
          <w:noProof/>
        </w:rPr>
        <w:t>67</w:t>
      </w:r>
      <w:r>
        <w:rPr>
          <w:noProof/>
        </w:rPr>
        <w:fldChar w:fldCharType="end"/>
      </w:r>
    </w:p>
    <w:p w:rsidR="00AB2318" w:rsidRPr="00846423" w:rsidRDefault="00AB2318" w:rsidP="00AB2318">
      <w:pPr>
        <w:pStyle w:val="TOC1"/>
        <w:rPr>
          <w:rFonts w:ascii="Calibri" w:hAnsi="Calibri"/>
          <w:b w:val="0"/>
          <w:bCs w:val="0"/>
          <w:noProof/>
          <w:lang w:val="en-GB"/>
        </w:rPr>
      </w:pPr>
      <w:r>
        <w:rPr>
          <w:noProof/>
        </w:rPr>
        <w:t>29.</w:t>
      </w:r>
      <w:r w:rsidRPr="00846423">
        <w:rPr>
          <w:rFonts w:ascii="Calibri" w:hAnsi="Calibri"/>
          <w:b w:val="0"/>
          <w:bCs w:val="0"/>
          <w:noProof/>
          <w:lang w:val="en-GB"/>
        </w:rPr>
        <w:tab/>
      </w:r>
      <w:r>
        <w:rPr>
          <w:noProof/>
        </w:rPr>
        <w:t>Warranty</w:t>
      </w:r>
      <w:r>
        <w:rPr>
          <w:noProof/>
        </w:rPr>
        <w:tab/>
      </w:r>
      <w:r>
        <w:rPr>
          <w:noProof/>
        </w:rPr>
        <w:fldChar w:fldCharType="begin"/>
      </w:r>
      <w:r>
        <w:rPr>
          <w:noProof/>
        </w:rPr>
        <w:instrText xml:space="preserve"> PAGEREF _Toc339525430 \h </w:instrText>
      </w:r>
      <w:r>
        <w:rPr>
          <w:noProof/>
        </w:rPr>
      </w:r>
      <w:r>
        <w:rPr>
          <w:noProof/>
        </w:rPr>
        <w:fldChar w:fldCharType="separate"/>
      </w:r>
      <w:r>
        <w:rPr>
          <w:noProof/>
        </w:rPr>
        <w:t>68</w:t>
      </w:r>
      <w:r>
        <w:rPr>
          <w:noProof/>
        </w:rPr>
        <w:fldChar w:fldCharType="end"/>
      </w:r>
    </w:p>
    <w:p w:rsidR="00AB2318" w:rsidRPr="00846423" w:rsidRDefault="00AB2318" w:rsidP="00AB2318">
      <w:pPr>
        <w:pStyle w:val="TOC1"/>
        <w:rPr>
          <w:rFonts w:ascii="Calibri" w:hAnsi="Calibri"/>
          <w:b w:val="0"/>
          <w:bCs w:val="0"/>
          <w:noProof/>
          <w:lang w:val="en-GB"/>
        </w:rPr>
      </w:pPr>
      <w:r>
        <w:rPr>
          <w:noProof/>
        </w:rPr>
        <w:t>30.</w:t>
      </w:r>
      <w:r w:rsidRPr="00846423">
        <w:rPr>
          <w:rFonts w:ascii="Calibri" w:hAnsi="Calibri"/>
          <w:b w:val="0"/>
          <w:bCs w:val="0"/>
          <w:noProof/>
          <w:lang w:val="en-GB"/>
        </w:rPr>
        <w:tab/>
      </w:r>
      <w:r>
        <w:rPr>
          <w:noProof/>
        </w:rPr>
        <w:t>Patent Indemnity</w:t>
      </w:r>
      <w:r>
        <w:rPr>
          <w:noProof/>
        </w:rPr>
        <w:tab/>
      </w:r>
      <w:r>
        <w:rPr>
          <w:noProof/>
        </w:rPr>
        <w:fldChar w:fldCharType="begin"/>
      </w:r>
      <w:r>
        <w:rPr>
          <w:noProof/>
        </w:rPr>
        <w:instrText xml:space="preserve"> PAGEREF _Toc339525431 \h </w:instrText>
      </w:r>
      <w:r>
        <w:rPr>
          <w:noProof/>
        </w:rPr>
      </w:r>
      <w:r>
        <w:rPr>
          <w:noProof/>
        </w:rPr>
        <w:fldChar w:fldCharType="separate"/>
      </w:r>
      <w:r>
        <w:rPr>
          <w:noProof/>
        </w:rPr>
        <w:t>68</w:t>
      </w:r>
      <w:r>
        <w:rPr>
          <w:noProof/>
        </w:rPr>
        <w:fldChar w:fldCharType="end"/>
      </w:r>
    </w:p>
    <w:p w:rsidR="00AB2318" w:rsidRPr="00846423" w:rsidRDefault="00AB2318" w:rsidP="00AB2318">
      <w:pPr>
        <w:pStyle w:val="TOC1"/>
        <w:rPr>
          <w:rFonts w:ascii="Calibri" w:hAnsi="Calibri"/>
          <w:b w:val="0"/>
          <w:bCs w:val="0"/>
          <w:noProof/>
          <w:lang w:val="en-GB"/>
        </w:rPr>
      </w:pPr>
      <w:r>
        <w:rPr>
          <w:noProof/>
        </w:rPr>
        <w:t>31.</w:t>
      </w:r>
      <w:r w:rsidRPr="00846423">
        <w:rPr>
          <w:rFonts w:ascii="Calibri" w:hAnsi="Calibri"/>
          <w:b w:val="0"/>
          <w:bCs w:val="0"/>
          <w:noProof/>
          <w:lang w:val="en-GB"/>
        </w:rPr>
        <w:tab/>
      </w:r>
      <w:r>
        <w:rPr>
          <w:noProof/>
        </w:rPr>
        <w:t>Limitation of Liability</w:t>
      </w:r>
      <w:r>
        <w:rPr>
          <w:noProof/>
        </w:rPr>
        <w:tab/>
      </w:r>
      <w:r>
        <w:rPr>
          <w:noProof/>
        </w:rPr>
        <w:fldChar w:fldCharType="begin"/>
      </w:r>
      <w:r>
        <w:rPr>
          <w:noProof/>
        </w:rPr>
        <w:instrText xml:space="preserve"> PAGEREF _Toc339525432 \h </w:instrText>
      </w:r>
      <w:r>
        <w:rPr>
          <w:noProof/>
        </w:rPr>
      </w:r>
      <w:r>
        <w:rPr>
          <w:noProof/>
        </w:rPr>
        <w:fldChar w:fldCharType="separate"/>
      </w:r>
      <w:r>
        <w:rPr>
          <w:noProof/>
        </w:rPr>
        <w:t>69</w:t>
      </w:r>
      <w:r>
        <w:rPr>
          <w:noProof/>
        </w:rPr>
        <w:fldChar w:fldCharType="end"/>
      </w:r>
    </w:p>
    <w:p w:rsidR="00AB2318" w:rsidRPr="00846423" w:rsidRDefault="00AB2318" w:rsidP="00AB2318">
      <w:pPr>
        <w:pStyle w:val="TOC1"/>
        <w:rPr>
          <w:rFonts w:ascii="Calibri" w:hAnsi="Calibri"/>
          <w:b w:val="0"/>
          <w:bCs w:val="0"/>
          <w:noProof/>
          <w:lang w:val="en-GB"/>
        </w:rPr>
      </w:pPr>
      <w:r>
        <w:rPr>
          <w:noProof/>
        </w:rPr>
        <w:t>32.</w:t>
      </w:r>
      <w:r w:rsidRPr="00846423">
        <w:rPr>
          <w:rFonts w:ascii="Calibri" w:hAnsi="Calibri"/>
          <w:b w:val="0"/>
          <w:bCs w:val="0"/>
          <w:noProof/>
          <w:lang w:val="en-GB"/>
        </w:rPr>
        <w:tab/>
      </w:r>
      <w:r>
        <w:rPr>
          <w:noProof/>
        </w:rPr>
        <w:t>Change in Laws and Regulations</w:t>
      </w:r>
      <w:r>
        <w:rPr>
          <w:noProof/>
        </w:rPr>
        <w:tab/>
      </w:r>
      <w:r>
        <w:rPr>
          <w:noProof/>
        </w:rPr>
        <w:fldChar w:fldCharType="begin"/>
      </w:r>
      <w:r>
        <w:rPr>
          <w:noProof/>
        </w:rPr>
        <w:instrText xml:space="preserve"> PAGEREF _Toc339525433 \h </w:instrText>
      </w:r>
      <w:r>
        <w:rPr>
          <w:noProof/>
        </w:rPr>
      </w:r>
      <w:r>
        <w:rPr>
          <w:noProof/>
        </w:rPr>
        <w:fldChar w:fldCharType="separate"/>
      </w:r>
      <w:r>
        <w:rPr>
          <w:noProof/>
        </w:rPr>
        <w:t>69</w:t>
      </w:r>
      <w:r>
        <w:rPr>
          <w:noProof/>
        </w:rPr>
        <w:fldChar w:fldCharType="end"/>
      </w:r>
    </w:p>
    <w:p w:rsidR="00AB2318" w:rsidRPr="00846423" w:rsidRDefault="00AB2318" w:rsidP="00AB2318">
      <w:pPr>
        <w:pStyle w:val="TOC1"/>
        <w:rPr>
          <w:rFonts w:ascii="Calibri" w:hAnsi="Calibri"/>
          <w:b w:val="0"/>
          <w:bCs w:val="0"/>
          <w:noProof/>
          <w:lang w:val="en-GB"/>
        </w:rPr>
      </w:pPr>
      <w:r>
        <w:rPr>
          <w:noProof/>
        </w:rPr>
        <w:t>33.</w:t>
      </w:r>
      <w:r w:rsidRPr="00846423">
        <w:rPr>
          <w:rFonts w:ascii="Calibri" w:hAnsi="Calibri"/>
          <w:b w:val="0"/>
          <w:bCs w:val="0"/>
          <w:noProof/>
          <w:lang w:val="en-GB"/>
        </w:rPr>
        <w:tab/>
      </w:r>
      <w:r>
        <w:rPr>
          <w:noProof/>
        </w:rPr>
        <w:t>Force Majeure</w:t>
      </w:r>
      <w:r>
        <w:rPr>
          <w:noProof/>
        </w:rPr>
        <w:tab/>
      </w:r>
      <w:r>
        <w:rPr>
          <w:noProof/>
        </w:rPr>
        <w:fldChar w:fldCharType="begin"/>
      </w:r>
      <w:r>
        <w:rPr>
          <w:noProof/>
        </w:rPr>
        <w:instrText xml:space="preserve"> PAGEREF _Toc339525434 \h </w:instrText>
      </w:r>
      <w:r>
        <w:rPr>
          <w:noProof/>
        </w:rPr>
      </w:r>
      <w:r>
        <w:rPr>
          <w:noProof/>
        </w:rPr>
        <w:fldChar w:fldCharType="separate"/>
      </w:r>
      <w:r>
        <w:rPr>
          <w:noProof/>
        </w:rPr>
        <w:t>70</w:t>
      </w:r>
      <w:r>
        <w:rPr>
          <w:noProof/>
        </w:rPr>
        <w:fldChar w:fldCharType="end"/>
      </w:r>
    </w:p>
    <w:p w:rsidR="00AB2318" w:rsidRPr="00846423" w:rsidRDefault="00AB2318" w:rsidP="00AB2318">
      <w:pPr>
        <w:pStyle w:val="TOC1"/>
        <w:rPr>
          <w:rFonts w:ascii="Calibri" w:hAnsi="Calibri"/>
          <w:b w:val="0"/>
          <w:bCs w:val="0"/>
          <w:noProof/>
          <w:lang w:val="en-GB"/>
        </w:rPr>
      </w:pPr>
      <w:r>
        <w:rPr>
          <w:noProof/>
        </w:rPr>
        <w:t>34.</w:t>
      </w:r>
      <w:r w:rsidRPr="00846423">
        <w:rPr>
          <w:rFonts w:ascii="Calibri" w:hAnsi="Calibri"/>
          <w:b w:val="0"/>
          <w:bCs w:val="0"/>
          <w:noProof/>
          <w:lang w:val="en-GB"/>
        </w:rPr>
        <w:tab/>
      </w:r>
      <w:r>
        <w:rPr>
          <w:noProof/>
        </w:rPr>
        <w:t>Change Orders and Contract Amendments</w:t>
      </w:r>
      <w:r>
        <w:rPr>
          <w:noProof/>
        </w:rPr>
        <w:tab/>
      </w:r>
      <w:r>
        <w:rPr>
          <w:noProof/>
        </w:rPr>
        <w:fldChar w:fldCharType="begin"/>
      </w:r>
      <w:r>
        <w:rPr>
          <w:noProof/>
        </w:rPr>
        <w:instrText xml:space="preserve"> PAGEREF _Toc339525435 \h </w:instrText>
      </w:r>
      <w:r>
        <w:rPr>
          <w:noProof/>
        </w:rPr>
      </w:r>
      <w:r>
        <w:rPr>
          <w:noProof/>
        </w:rPr>
        <w:fldChar w:fldCharType="separate"/>
      </w:r>
      <w:r>
        <w:rPr>
          <w:noProof/>
        </w:rPr>
        <w:t>70</w:t>
      </w:r>
      <w:r>
        <w:rPr>
          <w:noProof/>
        </w:rPr>
        <w:fldChar w:fldCharType="end"/>
      </w:r>
    </w:p>
    <w:p w:rsidR="00AB2318" w:rsidRPr="00846423" w:rsidRDefault="00AB2318" w:rsidP="00AB2318">
      <w:pPr>
        <w:pStyle w:val="TOC1"/>
        <w:rPr>
          <w:rFonts w:ascii="Calibri" w:hAnsi="Calibri"/>
          <w:b w:val="0"/>
          <w:bCs w:val="0"/>
          <w:noProof/>
          <w:lang w:val="en-GB"/>
        </w:rPr>
      </w:pPr>
      <w:r>
        <w:rPr>
          <w:noProof/>
        </w:rPr>
        <w:t>35.</w:t>
      </w:r>
      <w:r w:rsidRPr="00846423">
        <w:rPr>
          <w:rFonts w:ascii="Calibri" w:hAnsi="Calibri"/>
          <w:b w:val="0"/>
          <w:bCs w:val="0"/>
          <w:noProof/>
          <w:lang w:val="en-GB"/>
        </w:rPr>
        <w:tab/>
      </w:r>
      <w:r>
        <w:rPr>
          <w:noProof/>
        </w:rPr>
        <w:t>Extensions of Time</w:t>
      </w:r>
      <w:r>
        <w:rPr>
          <w:noProof/>
        </w:rPr>
        <w:tab/>
      </w:r>
      <w:r>
        <w:rPr>
          <w:noProof/>
        </w:rPr>
        <w:fldChar w:fldCharType="begin"/>
      </w:r>
      <w:r>
        <w:rPr>
          <w:noProof/>
        </w:rPr>
        <w:instrText xml:space="preserve"> PAGEREF _Toc339525436 \h </w:instrText>
      </w:r>
      <w:r>
        <w:rPr>
          <w:noProof/>
        </w:rPr>
      </w:r>
      <w:r>
        <w:rPr>
          <w:noProof/>
        </w:rPr>
        <w:fldChar w:fldCharType="separate"/>
      </w:r>
      <w:r>
        <w:rPr>
          <w:noProof/>
        </w:rPr>
        <w:t>70</w:t>
      </w:r>
      <w:r>
        <w:rPr>
          <w:noProof/>
        </w:rPr>
        <w:fldChar w:fldCharType="end"/>
      </w:r>
    </w:p>
    <w:p w:rsidR="00AB2318" w:rsidRPr="00846423" w:rsidRDefault="00AB2318" w:rsidP="00AB2318">
      <w:pPr>
        <w:pStyle w:val="TOC1"/>
        <w:rPr>
          <w:rFonts w:ascii="Calibri" w:hAnsi="Calibri"/>
          <w:b w:val="0"/>
          <w:bCs w:val="0"/>
          <w:noProof/>
          <w:lang w:val="en-GB"/>
        </w:rPr>
      </w:pPr>
      <w:r>
        <w:rPr>
          <w:noProof/>
        </w:rPr>
        <w:t>36.</w:t>
      </w:r>
      <w:r w:rsidRPr="00846423">
        <w:rPr>
          <w:rFonts w:ascii="Calibri" w:hAnsi="Calibri"/>
          <w:b w:val="0"/>
          <w:bCs w:val="0"/>
          <w:noProof/>
          <w:lang w:val="en-GB"/>
        </w:rPr>
        <w:tab/>
      </w:r>
      <w:r>
        <w:rPr>
          <w:noProof/>
        </w:rPr>
        <w:t>Termination</w:t>
      </w:r>
      <w:r>
        <w:rPr>
          <w:noProof/>
        </w:rPr>
        <w:tab/>
      </w:r>
      <w:r>
        <w:rPr>
          <w:noProof/>
        </w:rPr>
        <w:fldChar w:fldCharType="begin"/>
      </w:r>
      <w:r>
        <w:rPr>
          <w:noProof/>
        </w:rPr>
        <w:instrText xml:space="preserve"> PAGEREF _Toc339525437 \h </w:instrText>
      </w:r>
      <w:r>
        <w:rPr>
          <w:noProof/>
        </w:rPr>
      </w:r>
      <w:r>
        <w:rPr>
          <w:noProof/>
        </w:rPr>
        <w:fldChar w:fldCharType="separate"/>
      </w:r>
      <w:r>
        <w:rPr>
          <w:noProof/>
        </w:rPr>
        <w:t>71</w:t>
      </w:r>
      <w:r>
        <w:rPr>
          <w:noProof/>
        </w:rPr>
        <w:fldChar w:fldCharType="end"/>
      </w:r>
    </w:p>
    <w:p w:rsidR="00AB2318" w:rsidRPr="00846423" w:rsidRDefault="00AB2318" w:rsidP="00AB2318">
      <w:pPr>
        <w:pStyle w:val="TOC1"/>
        <w:rPr>
          <w:rFonts w:ascii="Calibri" w:hAnsi="Calibri"/>
          <w:b w:val="0"/>
          <w:bCs w:val="0"/>
          <w:noProof/>
          <w:lang w:val="en-GB"/>
        </w:rPr>
      </w:pPr>
      <w:r>
        <w:rPr>
          <w:noProof/>
        </w:rPr>
        <w:t>37.</w:t>
      </w:r>
      <w:r w:rsidRPr="00846423">
        <w:rPr>
          <w:rFonts w:ascii="Calibri" w:hAnsi="Calibri"/>
          <w:b w:val="0"/>
          <w:bCs w:val="0"/>
          <w:noProof/>
          <w:lang w:val="en-GB"/>
        </w:rPr>
        <w:tab/>
      </w:r>
      <w:r>
        <w:rPr>
          <w:noProof/>
        </w:rPr>
        <w:t>Assignment</w:t>
      </w:r>
      <w:r>
        <w:rPr>
          <w:noProof/>
        </w:rPr>
        <w:tab/>
      </w:r>
      <w:r>
        <w:rPr>
          <w:noProof/>
        </w:rPr>
        <w:fldChar w:fldCharType="begin"/>
      </w:r>
      <w:r>
        <w:rPr>
          <w:noProof/>
        </w:rPr>
        <w:instrText xml:space="preserve"> PAGEREF _Toc339525438 \h </w:instrText>
      </w:r>
      <w:r>
        <w:rPr>
          <w:noProof/>
        </w:rPr>
      </w:r>
      <w:r>
        <w:rPr>
          <w:noProof/>
        </w:rPr>
        <w:fldChar w:fldCharType="separate"/>
      </w:r>
      <w:r>
        <w:rPr>
          <w:noProof/>
        </w:rPr>
        <w:t>72</w:t>
      </w:r>
      <w:r>
        <w:rPr>
          <w:noProof/>
        </w:rPr>
        <w:fldChar w:fldCharType="end"/>
      </w:r>
    </w:p>
    <w:p w:rsidR="00AB2318" w:rsidRPr="00CB0ACE" w:rsidRDefault="00AB2318" w:rsidP="00AB2318">
      <w:pPr>
        <w:jc w:val="center"/>
        <w:rPr>
          <w:b/>
          <w:sz w:val="32"/>
          <w:szCs w:val="32"/>
        </w:rPr>
      </w:pPr>
      <w:r>
        <w:rPr>
          <w:sz w:val="32"/>
          <w:szCs w:val="32"/>
          <w:lang w:val="en-GB"/>
        </w:rPr>
        <w:lastRenderedPageBreak/>
        <w:fldChar w:fldCharType="end"/>
      </w:r>
      <w:r w:rsidRPr="00CB0ACE">
        <w:rPr>
          <w:b/>
          <w:sz w:val="32"/>
          <w:szCs w:val="32"/>
        </w:rPr>
        <w:t>Section 7:  General Conditions of Contract</w:t>
      </w:r>
    </w:p>
    <w:p w:rsidR="00AB2318" w:rsidRDefault="00AB2318" w:rsidP="00AB2318">
      <w:pPr>
        <w:pStyle w:val="Subtitle"/>
        <w:rPr>
          <w:b w:val="0"/>
          <w:bCs w:val="0"/>
          <w:sz w:val="36"/>
          <w:szCs w:val="36"/>
        </w:rPr>
      </w:pPr>
      <w:proofErr w:type="gramStart"/>
      <w:r>
        <w:rPr>
          <w:sz w:val="36"/>
          <w:szCs w:val="36"/>
        </w:rPr>
        <w:t>for</w:t>
      </w:r>
      <w:proofErr w:type="gramEnd"/>
      <w:r>
        <w:rPr>
          <w:sz w:val="36"/>
          <w:szCs w:val="36"/>
        </w:rPr>
        <w:t xml:space="preserve"> the Procurement of Services  </w:t>
      </w:r>
    </w:p>
    <w:p w:rsidR="00AB2318" w:rsidRDefault="00AB2318" w:rsidP="00AB2318">
      <w:pPr>
        <w:rPr>
          <w:b/>
          <w:bCs/>
          <w:sz w:val="12"/>
          <w:szCs w:val="12"/>
        </w:rPr>
      </w:pPr>
    </w:p>
    <w:tbl>
      <w:tblPr>
        <w:tblW w:w="9288" w:type="dxa"/>
        <w:tblLayout w:type="fixed"/>
        <w:tblLook w:val="0000" w:firstRow="0" w:lastRow="0" w:firstColumn="0" w:lastColumn="0" w:noHBand="0" w:noVBand="0"/>
      </w:tblPr>
      <w:tblGrid>
        <w:gridCol w:w="18"/>
        <w:gridCol w:w="2250"/>
        <w:gridCol w:w="720"/>
        <w:gridCol w:w="180"/>
        <w:gridCol w:w="180"/>
        <w:gridCol w:w="180"/>
        <w:gridCol w:w="180"/>
        <w:gridCol w:w="180"/>
        <w:gridCol w:w="180"/>
        <w:gridCol w:w="180"/>
        <w:gridCol w:w="180"/>
        <w:gridCol w:w="180"/>
        <w:gridCol w:w="180"/>
        <w:gridCol w:w="180"/>
        <w:gridCol w:w="180"/>
        <w:gridCol w:w="180"/>
        <w:gridCol w:w="180"/>
        <w:gridCol w:w="180"/>
        <w:gridCol w:w="540"/>
        <w:gridCol w:w="360"/>
        <w:gridCol w:w="540"/>
        <w:gridCol w:w="180"/>
        <w:gridCol w:w="360"/>
        <w:gridCol w:w="1440"/>
        <w:gridCol w:w="90"/>
        <w:gridCol w:w="18"/>
        <w:gridCol w:w="72"/>
      </w:tblGrid>
      <w:tr w:rsidR="00AB2318" w:rsidTr="00E02979">
        <w:tblPrEx>
          <w:tblCellMar>
            <w:top w:w="0" w:type="dxa"/>
            <w:bottom w:w="0" w:type="dxa"/>
          </w:tblCellMar>
        </w:tblPrEx>
        <w:trPr>
          <w:gridAfter w:val="1"/>
          <w:wAfter w:w="72" w:type="dxa"/>
        </w:trPr>
        <w:tc>
          <w:tcPr>
            <w:tcW w:w="6228" w:type="dxa"/>
            <w:gridSpan w:val="19"/>
            <w:tcBorders>
              <w:top w:val="nil"/>
              <w:left w:val="nil"/>
              <w:bottom w:val="nil"/>
              <w:right w:val="nil"/>
            </w:tcBorders>
          </w:tcPr>
          <w:p w:rsidR="00AB2318" w:rsidRDefault="00AB2318" w:rsidP="00E02979">
            <w:pPr>
              <w:pStyle w:val="P3Header1-Clauses"/>
              <w:tabs>
                <w:tab w:val="clear" w:pos="432"/>
                <w:tab w:val="num" w:pos="540"/>
              </w:tabs>
              <w:overflowPunct/>
              <w:autoSpaceDE/>
              <w:autoSpaceDN/>
              <w:adjustRightInd/>
              <w:spacing w:before="60" w:after="60"/>
              <w:ind w:left="0" w:firstLine="0"/>
              <w:jc w:val="both"/>
              <w:textAlignment w:val="auto"/>
            </w:pPr>
            <w:bookmarkStart w:id="2" w:name="_Toc339525403"/>
            <w:r>
              <w:t>1.</w:t>
            </w:r>
            <w:r>
              <w:tab/>
              <w:t>Definitions</w:t>
            </w:r>
            <w:bookmarkEnd w:id="2"/>
          </w:p>
        </w:tc>
        <w:tc>
          <w:tcPr>
            <w:tcW w:w="2988" w:type="dxa"/>
            <w:gridSpan w:val="7"/>
            <w:tcBorders>
              <w:top w:val="nil"/>
              <w:left w:val="nil"/>
              <w:bottom w:val="nil"/>
              <w:right w:val="nil"/>
            </w:tcBorders>
          </w:tcPr>
          <w:p w:rsidR="00AB2318" w:rsidRDefault="00AB2318" w:rsidP="00E02979">
            <w:pPr>
              <w:pStyle w:val="Header2-SubClauses"/>
              <w:spacing w:before="60" w:after="60"/>
              <w:ind w:left="0" w:firstLine="0"/>
            </w:pPr>
          </w:p>
        </w:tc>
      </w:tr>
      <w:tr w:rsidR="00AB2318" w:rsidTr="00E02979">
        <w:tblPrEx>
          <w:tblCellMar>
            <w:top w:w="0" w:type="dxa"/>
            <w:bottom w:w="0" w:type="dxa"/>
          </w:tblCellMar>
        </w:tblPrEx>
        <w:trPr>
          <w:gridAfter w:val="1"/>
          <w:wAfter w:w="72" w:type="dxa"/>
        </w:trPr>
        <w:tc>
          <w:tcPr>
            <w:tcW w:w="9216" w:type="dxa"/>
            <w:gridSpan w:val="26"/>
            <w:tcBorders>
              <w:top w:val="nil"/>
              <w:left w:val="nil"/>
              <w:bottom w:val="nil"/>
              <w:right w:val="nil"/>
            </w:tcBorders>
          </w:tcPr>
          <w:p w:rsidR="00AB2318" w:rsidRDefault="00AB2318" w:rsidP="00E02979">
            <w:pPr>
              <w:pStyle w:val="Header2-SubClauses"/>
              <w:spacing w:before="60" w:after="60"/>
            </w:pPr>
            <w:r>
              <w:tab/>
              <w:t>The following words and expressions shall have the meanings hereby assigned to them:</w:t>
            </w:r>
          </w:p>
          <w:p w:rsidR="00AB2318" w:rsidRDefault="00AB2318" w:rsidP="00E02979">
            <w:pPr>
              <w:pStyle w:val="Header3-Paragraph"/>
              <w:tabs>
                <w:tab w:val="left" w:pos="1440"/>
              </w:tabs>
              <w:spacing w:before="60" w:after="60"/>
              <w:ind w:left="1080" w:hanging="540"/>
              <w:rPr>
                <w:lang w:val="en-GB"/>
              </w:rPr>
            </w:pPr>
            <w:r>
              <w:rPr>
                <w:lang w:val="en-GB"/>
              </w:rPr>
              <w:t>(a)</w:t>
            </w:r>
            <w:r>
              <w:rPr>
                <w:lang w:val="en-GB"/>
              </w:rPr>
              <w:tab/>
              <w:t>“Completion” means the fulfilment of the Related Services by the Provider in accordance with the terms and conditions set forth in the Contract.</w:t>
            </w:r>
          </w:p>
          <w:p w:rsidR="00AB2318" w:rsidRDefault="00AB2318" w:rsidP="00E02979">
            <w:pPr>
              <w:pStyle w:val="Header3-Paragraph"/>
              <w:tabs>
                <w:tab w:val="left" w:pos="1440"/>
              </w:tabs>
              <w:spacing w:before="60" w:after="60"/>
              <w:ind w:left="1080" w:hanging="540"/>
              <w:rPr>
                <w:lang w:val="en-GB"/>
              </w:rPr>
            </w:pPr>
            <w:r>
              <w:rPr>
                <w:lang w:val="en-GB"/>
              </w:rPr>
              <w:t>(b)</w:t>
            </w:r>
            <w:r>
              <w:rPr>
                <w:lang w:val="en-GB"/>
              </w:rPr>
              <w:tab/>
              <w:t>“Contract” means the Agreement entered into between the Procuring and Disposing Entity and the Provider, together with the Contract Documents referred to therein, including all attachments, appendices, and all documents incorporated by reference therein.</w:t>
            </w:r>
          </w:p>
          <w:p w:rsidR="00AB2318" w:rsidRDefault="00AB2318" w:rsidP="00E02979">
            <w:pPr>
              <w:pStyle w:val="Header3-Paragraph"/>
              <w:tabs>
                <w:tab w:val="left" w:pos="1440"/>
              </w:tabs>
              <w:spacing w:before="60" w:after="60"/>
              <w:ind w:left="1080" w:hanging="540"/>
              <w:rPr>
                <w:lang w:val="en-GB"/>
              </w:rPr>
            </w:pPr>
            <w:r>
              <w:rPr>
                <w:lang w:val="en-GB"/>
              </w:rPr>
              <w:t>(c)</w:t>
            </w:r>
            <w:r>
              <w:rPr>
                <w:lang w:val="en-GB"/>
              </w:rPr>
              <w:tab/>
              <w:t>“Contract Documents” means the documents listed in the Agreement, including any amendments thereto.</w:t>
            </w:r>
          </w:p>
          <w:p w:rsidR="00AB2318" w:rsidRDefault="00AB2318" w:rsidP="00E02979">
            <w:pPr>
              <w:pStyle w:val="Header3-Paragraph"/>
              <w:tabs>
                <w:tab w:val="left" w:pos="1440"/>
              </w:tabs>
              <w:spacing w:before="60" w:after="60"/>
              <w:ind w:left="1080" w:hanging="540"/>
              <w:rPr>
                <w:lang w:val="en-GB"/>
              </w:rPr>
            </w:pPr>
            <w:r>
              <w:rPr>
                <w:lang w:val="en-GB"/>
              </w:rPr>
              <w:t>(d)</w:t>
            </w:r>
            <w:r>
              <w:rPr>
                <w:lang w:val="en-GB"/>
              </w:rPr>
              <w:tab/>
              <w:t>“Contract Price” means the price payable to the Provider as specified in the Agreement, subject to such additions and adjustments thereto or deductions there from, as may be made pursuant to the Contract.</w:t>
            </w:r>
          </w:p>
          <w:p w:rsidR="00AB2318" w:rsidRDefault="00AB2318" w:rsidP="00E02979">
            <w:pPr>
              <w:pStyle w:val="Header3-Paragraph"/>
              <w:tabs>
                <w:tab w:val="left" w:pos="1440"/>
              </w:tabs>
              <w:spacing w:before="60" w:after="60"/>
              <w:ind w:left="1080" w:hanging="540"/>
              <w:rPr>
                <w:lang w:val="en-GB"/>
              </w:rPr>
            </w:pPr>
            <w:r>
              <w:rPr>
                <w:lang w:val="en-GB"/>
              </w:rPr>
              <w:t>(e)</w:t>
            </w:r>
            <w:r>
              <w:rPr>
                <w:lang w:val="en-GB"/>
              </w:rPr>
              <w:tab/>
              <w:t>“Day” means working day.</w:t>
            </w:r>
          </w:p>
          <w:p w:rsidR="00AB2318" w:rsidRDefault="00AB2318" w:rsidP="00E02979">
            <w:pPr>
              <w:pStyle w:val="Header3-Paragraph"/>
              <w:tabs>
                <w:tab w:val="left" w:pos="1440"/>
              </w:tabs>
              <w:spacing w:before="60" w:after="60"/>
              <w:ind w:left="1080" w:hanging="540"/>
              <w:rPr>
                <w:lang w:val="en-GB"/>
              </w:rPr>
            </w:pPr>
            <w:r>
              <w:rPr>
                <w:lang w:val="en-GB"/>
              </w:rPr>
              <w:t>(f)</w:t>
            </w:r>
            <w:r>
              <w:rPr>
                <w:lang w:val="en-GB"/>
              </w:rPr>
              <w:tab/>
              <w:t xml:space="preserve">“Delivery” means the transfer of the </w:t>
            </w:r>
            <w:proofErr w:type="gramStart"/>
            <w:r>
              <w:rPr>
                <w:lang w:val="en-GB"/>
              </w:rPr>
              <w:t>Services  from</w:t>
            </w:r>
            <w:proofErr w:type="gramEnd"/>
            <w:r>
              <w:rPr>
                <w:lang w:val="en-GB"/>
              </w:rPr>
              <w:t xml:space="preserve"> the Provider to the Procuring and Disposing Entity in accordance with the terms and conditions set forth in the Contract.</w:t>
            </w:r>
          </w:p>
          <w:p w:rsidR="00AB2318" w:rsidRDefault="00AB2318" w:rsidP="00E02979">
            <w:pPr>
              <w:pStyle w:val="Header3-Paragraph"/>
              <w:tabs>
                <w:tab w:val="left" w:pos="1440"/>
              </w:tabs>
              <w:spacing w:before="60" w:after="60"/>
              <w:ind w:left="1080" w:hanging="540"/>
              <w:rPr>
                <w:lang w:val="en-GB"/>
              </w:rPr>
            </w:pPr>
            <w:r>
              <w:rPr>
                <w:lang w:val="en-GB"/>
              </w:rPr>
              <w:t>(g)</w:t>
            </w:r>
            <w:r>
              <w:rPr>
                <w:lang w:val="en-GB"/>
              </w:rPr>
              <w:tab/>
              <w:t>“Eligible Countries” means the countries and territories eligible as listed in the SCC.</w:t>
            </w:r>
          </w:p>
          <w:p w:rsidR="00AB2318" w:rsidRDefault="00AB2318" w:rsidP="00E02979">
            <w:pPr>
              <w:pStyle w:val="Header3-Paragraph"/>
              <w:tabs>
                <w:tab w:val="left" w:pos="1440"/>
              </w:tabs>
              <w:spacing w:before="60" w:after="60"/>
              <w:ind w:left="1080" w:hanging="540"/>
              <w:rPr>
                <w:b/>
                <w:bCs/>
                <w:lang w:val="en-GB"/>
              </w:rPr>
            </w:pPr>
            <w:r>
              <w:rPr>
                <w:lang w:val="en-GB"/>
              </w:rPr>
              <w:t>(h)</w:t>
            </w:r>
            <w:r>
              <w:rPr>
                <w:lang w:val="en-GB"/>
              </w:rPr>
              <w:tab/>
              <w:t>“GCC” means the General Conditions of Contract.</w:t>
            </w:r>
          </w:p>
          <w:p w:rsidR="00AB2318" w:rsidRDefault="00AB2318" w:rsidP="00E02979">
            <w:pPr>
              <w:pStyle w:val="Header3-Paragraph"/>
              <w:tabs>
                <w:tab w:val="left" w:pos="1440"/>
              </w:tabs>
              <w:spacing w:before="60" w:after="60"/>
              <w:ind w:left="1080" w:hanging="540"/>
              <w:rPr>
                <w:lang w:val="en-GB"/>
              </w:rPr>
            </w:pPr>
            <w:r>
              <w:rPr>
                <w:lang w:val="en-GB"/>
              </w:rPr>
              <w:t>(i)</w:t>
            </w:r>
            <w:r>
              <w:rPr>
                <w:lang w:val="en-GB"/>
              </w:rPr>
              <w:tab/>
              <w:t xml:space="preserve">“Procuring and Disposing Entity” means the entity purchasing theServices and related </w:t>
            </w:r>
            <w:proofErr w:type="gramStart"/>
            <w:r>
              <w:rPr>
                <w:lang w:val="en-GB"/>
              </w:rPr>
              <w:t>Services ,</w:t>
            </w:r>
            <w:proofErr w:type="gramEnd"/>
            <w:r>
              <w:rPr>
                <w:lang w:val="en-GB"/>
              </w:rPr>
              <w:t xml:space="preserve"> as specified in the Agreement.</w:t>
            </w:r>
          </w:p>
          <w:p w:rsidR="00AB2318" w:rsidRDefault="00AB2318" w:rsidP="00E02979">
            <w:pPr>
              <w:pStyle w:val="Header3-Paragraph"/>
              <w:tabs>
                <w:tab w:val="left" w:pos="1440"/>
              </w:tabs>
              <w:spacing w:before="60" w:after="60"/>
              <w:ind w:left="1080" w:hanging="540"/>
              <w:rPr>
                <w:b/>
                <w:bCs/>
                <w:lang w:val="en-GB"/>
              </w:rPr>
            </w:pPr>
            <w:r>
              <w:rPr>
                <w:lang w:val="en-GB"/>
              </w:rPr>
              <w:t>(j)</w:t>
            </w:r>
            <w:r>
              <w:rPr>
                <w:lang w:val="en-GB"/>
              </w:rPr>
              <w:tab/>
              <w:t>“Provider” means the natural person, private or government entity, or a combination of the above, whose bid to perform the Contract has been accepted by the Procuring and Disposing Entity and is named as such in the Agreement, and includes the legal successors or permitted assigns of the Provider.</w:t>
            </w:r>
          </w:p>
          <w:p w:rsidR="00AB2318" w:rsidRDefault="00AB2318" w:rsidP="00E02979">
            <w:pPr>
              <w:pStyle w:val="Header3-Paragraph"/>
              <w:tabs>
                <w:tab w:val="left" w:pos="1440"/>
              </w:tabs>
              <w:spacing w:before="60" w:after="60"/>
              <w:ind w:left="1080" w:hanging="540"/>
              <w:rPr>
                <w:b/>
                <w:bCs/>
                <w:lang w:val="en-GB"/>
              </w:rPr>
            </w:pPr>
            <w:r>
              <w:rPr>
                <w:lang w:val="en-GB"/>
              </w:rPr>
              <w:t>(k)</w:t>
            </w:r>
            <w:r>
              <w:rPr>
                <w:lang w:val="en-GB"/>
              </w:rPr>
              <w:tab/>
              <w:t>“Related Services” means the services incidental to the provision of Services , such as insurance, installation, training and initial maintenance and other similar obligations of the Provider under the Contract.</w:t>
            </w:r>
          </w:p>
          <w:p w:rsidR="00AB2318" w:rsidRDefault="00AB2318" w:rsidP="00E02979">
            <w:pPr>
              <w:pStyle w:val="Header3-Paragraph"/>
              <w:tabs>
                <w:tab w:val="left" w:pos="1440"/>
              </w:tabs>
              <w:spacing w:before="60" w:after="60"/>
              <w:ind w:left="1080" w:hanging="540"/>
              <w:rPr>
                <w:lang w:val="en-GB"/>
              </w:rPr>
            </w:pPr>
            <w:r>
              <w:rPr>
                <w:lang w:val="en-GB"/>
              </w:rPr>
              <w:t>(l)</w:t>
            </w:r>
            <w:r>
              <w:rPr>
                <w:lang w:val="en-GB"/>
              </w:rPr>
              <w:tab/>
              <w:t>“SCC” means the Special Conditions of Contract.</w:t>
            </w:r>
          </w:p>
          <w:p w:rsidR="00AB2318" w:rsidRDefault="00AB2318" w:rsidP="00E02979">
            <w:pPr>
              <w:pStyle w:val="Header3-Paragraph"/>
              <w:tabs>
                <w:tab w:val="left" w:pos="1440"/>
              </w:tabs>
              <w:spacing w:before="60" w:after="60"/>
              <w:ind w:left="1080" w:hanging="540"/>
              <w:rPr>
                <w:lang w:val="en-GB"/>
              </w:rPr>
            </w:pPr>
            <w:r>
              <w:rPr>
                <w:lang w:val="en-GB"/>
              </w:rPr>
              <w:t>(m)</w:t>
            </w:r>
            <w:r>
              <w:rPr>
                <w:lang w:val="en-GB"/>
              </w:rPr>
              <w:tab/>
              <w:t xml:space="preserve">“Subcontractor” means any natural person, private or government entity, or a combination of the above, including its legal successors or permitted assigns, to whom any part of the </w:t>
            </w:r>
            <w:proofErr w:type="gramStart"/>
            <w:r>
              <w:rPr>
                <w:lang w:val="en-GB"/>
              </w:rPr>
              <w:t>Services  to</w:t>
            </w:r>
            <w:proofErr w:type="gramEnd"/>
            <w:r>
              <w:rPr>
                <w:lang w:val="en-GB"/>
              </w:rPr>
              <w:t xml:space="preserve"> be provided or execution of any part of the Related Services is subcontracted by the Provider.</w:t>
            </w:r>
          </w:p>
          <w:p w:rsidR="00AB2318" w:rsidRDefault="00AB2318" w:rsidP="00E02979">
            <w:pPr>
              <w:pStyle w:val="Header3-Paragraph"/>
              <w:tabs>
                <w:tab w:val="left" w:pos="1440"/>
              </w:tabs>
              <w:spacing w:before="60" w:after="60"/>
              <w:ind w:left="1080" w:hanging="540"/>
              <w:rPr>
                <w:b/>
                <w:bCs/>
                <w:lang w:val="en-GB"/>
              </w:rPr>
            </w:pPr>
            <w:r>
              <w:rPr>
                <w:lang w:val="en-GB"/>
              </w:rPr>
              <w:t>(n)</w:t>
            </w:r>
            <w:r>
              <w:rPr>
                <w:lang w:val="en-GB"/>
              </w:rPr>
              <w:tab/>
              <w:t>“</w:t>
            </w:r>
            <w:proofErr w:type="gramStart"/>
            <w:r>
              <w:rPr>
                <w:lang w:val="en-GB"/>
              </w:rPr>
              <w:t>Services ”</w:t>
            </w:r>
            <w:proofErr w:type="gramEnd"/>
            <w:r>
              <w:rPr>
                <w:lang w:val="en-GB"/>
              </w:rPr>
              <w:t xml:space="preserve"> means goods, raw materials, products, livestock, assets, land, equipment or objects of any kind and description in solid, liquid or gaseous form, or in the form of electricity, or intellectual and proprietary rights as well as works or services incidental to the provision of such Services  where the value of such works or services does not exceed the value of the Services . </w:t>
            </w:r>
          </w:p>
          <w:p w:rsidR="00AB2318" w:rsidRDefault="00AB2318" w:rsidP="00E02979">
            <w:pPr>
              <w:pStyle w:val="Header3-Paragraph"/>
              <w:tabs>
                <w:tab w:val="left" w:pos="1440"/>
              </w:tabs>
              <w:spacing w:before="60" w:after="60"/>
              <w:ind w:left="1080" w:hanging="540"/>
              <w:rPr>
                <w:lang w:val="en-GB"/>
              </w:rPr>
            </w:pPr>
            <w:r>
              <w:rPr>
                <w:lang w:val="en-GB"/>
              </w:rPr>
              <w:t>(o)</w:t>
            </w:r>
            <w:r>
              <w:rPr>
                <w:lang w:val="en-GB"/>
              </w:rPr>
              <w:tab/>
              <w:t>“The Site,” where applicable, means the place named in the SCC.</w:t>
            </w:r>
          </w:p>
          <w:p w:rsidR="00AB2318" w:rsidRDefault="00AB2318" w:rsidP="00E02979">
            <w:pPr>
              <w:pStyle w:val="Header3-Paragraph"/>
              <w:tabs>
                <w:tab w:val="left" w:pos="1440"/>
              </w:tabs>
              <w:spacing w:before="60" w:after="60"/>
              <w:ind w:left="1080" w:hanging="540"/>
              <w:rPr>
                <w:lang w:val="en-GB"/>
              </w:rPr>
            </w:pPr>
            <w:r>
              <w:rPr>
                <w:lang w:val="en-GB"/>
              </w:rPr>
              <w:t>(p)</w:t>
            </w:r>
            <w:r>
              <w:rPr>
                <w:lang w:val="en-GB"/>
              </w:rPr>
              <w:tab/>
              <w:t xml:space="preserve">“Tribunal” means the Tribunal established </w:t>
            </w:r>
            <w:r w:rsidRPr="00470015">
              <w:rPr>
                <w:lang w:val="en-GB"/>
              </w:rPr>
              <w:t>under the Public Procurement and Disposal of Public Assets Act, 2003.</w:t>
            </w:r>
          </w:p>
        </w:tc>
      </w:tr>
      <w:tr w:rsidR="00AB2318" w:rsidTr="00E02979">
        <w:tblPrEx>
          <w:tblCellMar>
            <w:top w:w="0" w:type="dxa"/>
            <w:bottom w:w="0" w:type="dxa"/>
          </w:tblCellMar>
        </w:tblPrEx>
        <w:trPr>
          <w:gridAfter w:val="1"/>
          <w:wAfter w:w="72" w:type="dxa"/>
        </w:trPr>
        <w:tc>
          <w:tcPr>
            <w:tcW w:w="3528" w:type="dxa"/>
            <w:gridSpan w:val="6"/>
            <w:tcBorders>
              <w:top w:val="nil"/>
              <w:left w:val="nil"/>
              <w:bottom w:val="nil"/>
              <w:right w:val="nil"/>
            </w:tcBorders>
          </w:tcPr>
          <w:p w:rsidR="00AB2318" w:rsidRDefault="00AB2318" w:rsidP="00E02979">
            <w:pPr>
              <w:pStyle w:val="P3Header1-Clauses"/>
              <w:tabs>
                <w:tab w:val="clear" w:pos="432"/>
                <w:tab w:val="num" w:pos="540"/>
              </w:tabs>
              <w:overflowPunct/>
              <w:autoSpaceDE/>
              <w:autoSpaceDN/>
              <w:adjustRightInd/>
              <w:spacing w:before="60" w:after="60"/>
              <w:ind w:left="0" w:firstLine="0"/>
              <w:jc w:val="both"/>
              <w:textAlignment w:val="auto"/>
            </w:pPr>
            <w:bookmarkStart w:id="3" w:name="_Toc339525404"/>
            <w:r>
              <w:t>2.</w:t>
            </w:r>
            <w:r>
              <w:tab/>
              <w:t>Contract Documents</w:t>
            </w:r>
            <w:bookmarkEnd w:id="3"/>
          </w:p>
        </w:tc>
        <w:tc>
          <w:tcPr>
            <w:tcW w:w="5688" w:type="dxa"/>
            <w:gridSpan w:val="20"/>
            <w:tcBorders>
              <w:top w:val="nil"/>
              <w:left w:val="nil"/>
              <w:bottom w:val="nil"/>
              <w:right w:val="nil"/>
            </w:tcBorders>
          </w:tcPr>
          <w:p w:rsidR="00AB2318" w:rsidRDefault="00AB2318" w:rsidP="00E02979">
            <w:pPr>
              <w:pStyle w:val="Header2-SubClauses"/>
              <w:spacing w:before="60" w:after="60"/>
              <w:ind w:left="0" w:firstLine="0"/>
            </w:pPr>
          </w:p>
        </w:tc>
      </w:tr>
      <w:tr w:rsidR="00AB2318" w:rsidTr="00E02979">
        <w:tblPrEx>
          <w:tblCellMar>
            <w:top w:w="0" w:type="dxa"/>
            <w:bottom w:w="0" w:type="dxa"/>
          </w:tblCellMar>
        </w:tblPrEx>
        <w:trPr>
          <w:gridAfter w:val="1"/>
          <w:wAfter w:w="72" w:type="dxa"/>
        </w:trPr>
        <w:tc>
          <w:tcPr>
            <w:tcW w:w="9216" w:type="dxa"/>
            <w:gridSpan w:val="26"/>
            <w:tcBorders>
              <w:top w:val="nil"/>
              <w:left w:val="nil"/>
              <w:bottom w:val="nil"/>
              <w:right w:val="nil"/>
            </w:tcBorders>
          </w:tcPr>
          <w:p w:rsidR="00AB2318" w:rsidRDefault="00AB2318" w:rsidP="00E02979">
            <w:pPr>
              <w:pStyle w:val="Header3-Paragraph"/>
              <w:numPr>
                <w:ilvl w:val="1"/>
                <w:numId w:val="0"/>
              </w:numPr>
              <w:tabs>
                <w:tab w:val="clear" w:pos="864"/>
              </w:tabs>
              <w:ind w:left="504" w:hanging="504"/>
            </w:pPr>
            <w:r>
              <w:lastRenderedPageBreak/>
              <w:t>2.1</w:t>
            </w:r>
            <w:r>
              <w:tab/>
              <w:t>The documents forming the Contract shall be interpreted in the following order of priority:</w:t>
            </w:r>
          </w:p>
          <w:p w:rsidR="00AB2318" w:rsidRDefault="00AB2318" w:rsidP="00E02979">
            <w:pPr>
              <w:tabs>
                <w:tab w:val="left" w:pos="1080"/>
              </w:tabs>
              <w:spacing w:after="60"/>
              <w:ind w:left="1080" w:right="-72" w:hanging="540"/>
            </w:pPr>
            <w:r>
              <w:t>(a)</w:t>
            </w:r>
            <w:r>
              <w:tab/>
              <w:t>Agreement,</w:t>
            </w:r>
          </w:p>
          <w:p w:rsidR="00AB2318" w:rsidRDefault="00AB2318" w:rsidP="00E02979">
            <w:pPr>
              <w:tabs>
                <w:tab w:val="left" w:pos="1080"/>
              </w:tabs>
              <w:spacing w:after="60"/>
              <w:ind w:left="1080" w:right="-72" w:hanging="540"/>
            </w:pPr>
            <w:r>
              <w:t>(b)</w:t>
            </w:r>
            <w:r>
              <w:tab/>
              <w:t>The Provider’s Bid, as amended by any clarifications,</w:t>
            </w:r>
          </w:p>
          <w:p w:rsidR="00AB2318" w:rsidRDefault="00AB2318" w:rsidP="00E02979">
            <w:pPr>
              <w:tabs>
                <w:tab w:val="left" w:pos="1080"/>
              </w:tabs>
              <w:spacing w:after="60"/>
              <w:ind w:left="1080" w:right="-72" w:hanging="540"/>
            </w:pPr>
            <w:r>
              <w:t>(c)</w:t>
            </w:r>
            <w:r>
              <w:tab/>
              <w:t>Special Conditions of Contract,</w:t>
            </w:r>
          </w:p>
          <w:p w:rsidR="00AB2318" w:rsidRDefault="00AB2318" w:rsidP="00E02979">
            <w:pPr>
              <w:tabs>
                <w:tab w:val="left" w:pos="1080"/>
              </w:tabs>
              <w:spacing w:after="60"/>
              <w:ind w:left="1080" w:right="-72" w:hanging="540"/>
            </w:pPr>
            <w:r>
              <w:t>(d)</w:t>
            </w:r>
            <w:r>
              <w:tab/>
              <w:t>General Conditions of Contract,</w:t>
            </w:r>
          </w:p>
          <w:p w:rsidR="00AB2318" w:rsidRDefault="00AB2318" w:rsidP="00E02979">
            <w:pPr>
              <w:tabs>
                <w:tab w:val="left" w:pos="1080"/>
              </w:tabs>
              <w:spacing w:after="60"/>
              <w:ind w:left="1080" w:right="-72" w:hanging="540"/>
            </w:pPr>
            <w:r>
              <w:t>(e)</w:t>
            </w:r>
            <w:r>
              <w:tab/>
              <w:t>Statement of Requirements,</w:t>
            </w:r>
          </w:p>
          <w:p w:rsidR="00AB2318" w:rsidRDefault="00AB2318" w:rsidP="00E02979">
            <w:pPr>
              <w:tabs>
                <w:tab w:val="left" w:pos="1080"/>
              </w:tabs>
              <w:spacing w:after="60"/>
              <w:ind w:left="1080" w:right="-72" w:hanging="540"/>
            </w:pPr>
            <w:r>
              <w:t>(f)</w:t>
            </w:r>
            <w:r>
              <w:tab/>
            </w:r>
            <w:proofErr w:type="gramStart"/>
            <w:r>
              <w:t>any</w:t>
            </w:r>
            <w:proofErr w:type="gramEnd"/>
            <w:r>
              <w:t xml:space="preserve"> other document listed in the SCC as forming part of the Contract. </w:t>
            </w:r>
          </w:p>
          <w:p w:rsidR="00AB2318" w:rsidRDefault="00AB2318" w:rsidP="00E02979">
            <w:pPr>
              <w:pStyle w:val="Header2-SubClauses"/>
              <w:spacing w:before="60" w:after="60"/>
              <w:ind w:left="540" w:hanging="540"/>
            </w:pPr>
            <w:r>
              <w:t>2.2</w:t>
            </w:r>
            <w:r>
              <w:tab/>
              <w:t>Subject to the order of precedence set forth in Sub-Clause 2.1, all documents forming the Contract (and all parts thereof) are intended to be correlative, complementary, and mutually explanatory.</w:t>
            </w:r>
          </w:p>
        </w:tc>
      </w:tr>
      <w:tr w:rsidR="00AB2318" w:rsidTr="00E02979">
        <w:tblPrEx>
          <w:tblCellMar>
            <w:top w:w="0" w:type="dxa"/>
            <w:bottom w:w="0" w:type="dxa"/>
          </w:tblCellMar>
        </w:tblPrEx>
        <w:trPr>
          <w:gridAfter w:val="1"/>
          <w:wAfter w:w="72" w:type="dxa"/>
        </w:trPr>
        <w:tc>
          <w:tcPr>
            <w:tcW w:w="3168" w:type="dxa"/>
            <w:gridSpan w:val="4"/>
            <w:tcBorders>
              <w:top w:val="nil"/>
              <w:left w:val="nil"/>
              <w:bottom w:val="nil"/>
              <w:right w:val="nil"/>
            </w:tcBorders>
          </w:tcPr>
          <w:p w:rsidR="00AB2318" w:rsidRDefault="00AB2318" w:rsidP="00E02979">
            <w:pPr>
              <w:pStyle w:val="P3Header1-Clauses"/>
              <w:tabs>
                <w:tab w:val="clear" w:pos="432"/>
                <w:tab w:val="num" w:pos="540"/>
              </w:tabs>
              <w:overflowPunct/>
              <w:autoSpaceDE/>
              <w:autoSpaceDN/>
              <w:adjustRightInd/>
              <w:spacing w:before="60" w:after="60"/>
              <w:ind w:left="0" w:firstLine="0"/>
              <w:jc w:val="both"/>
              <w:textAlignment w:val="auto"/>
            </w:pPr>
            <w:bookmarkStart w:id="4" w:name="_Toc339525405"/>
            <w:r>
              <w:t>3.</w:t>
            </w:r>
            <w:r>
              <w:tab/>
              <w:t>Corrupt Practices</w:t>
            </w:r>
            <w:bookmarkEnd w:id="4"/>
          </w:p>
        </w:tc>
        <w:tc>
          <w:tcPr>
            <w:tcW w:w="6048" w:type="dxa"/>
            <w:gridSpan w:val="22"/>
            <w:tcBorders>
              <w:top w:val="nil"/>
              <w:left w:val="nil"/>
              <w:bottom w:val="nil"/>
              <w:right w:val="nil"/>
            </w:tcBorders>
          </w:tcPr>
          <w:p w:rsidR="00AB2318" w:rsidRDefault="00AB2318" w:rsidP="00E02979">
            <w:pPr>
              <w:pStyle w:val="Header2-SubClauses"/>
              <w:spacing w:before="60" w:after="60"/>
              <w:ind w:left="0" w:firstLine="0"/>
              <w:rPr>
                <w:i/>
                <w:iCs/>
                <w:spacing w:val="-4"/>
              </w:rPr>
            </w:pPr>
          </w:p>
        </w:tc>
      </w:tr>
      <w:tr w:rsidR="00AB2318" w:rsidTr="00E02979">
        <w:tblPrEx>
          <w:tblCellMar>
            <w:top w:w="0" w:type="dxa"/>
            <w:bottom w:w="0" w:type="dxa"/>
          </w:tblCellMar>
        </w:tblPrEx>
        <w:trPr>
          <w:gridAfter w:val="1"/>
          <w:wAfter w:w="72" w:type="dxa"/>
        </w:trPr>
        <w:tc>
          <w:tcPr>
            <w:tcW w:w="9216" w:type="dxa"/>
            <w:gridSpan w:val="26"/>
            <w:tcBorders>
              <w:top w:val="nil"/>
              <w:left w:val="nil"/>
              <w:bottom w:val="nil"/>
              <w:right w:val="nil"/>
            </w:tcBorders>
          </w:tcPr>
          <w:p w:rsidR="00AB2318" w:rsidRDefault="00AB2318" w:rsidP="00E02979">
            <w:pPr>
              <w:pStyle w:val="Header2-SubClauses"/>
              <w:tabs>
                <w:tab w:val="clear" w:pos="619"/>
                <w:tab w:val="left" w:pos="540"/>
              </w:tabs>
              <w:spacing w:before="60" w:after="60"/>
              <w:ind w:left="540"/>
              <w:rPr>
                <w:spacing w:val="-4"/>
              </w:rPr>
            </w:pPr>
            <w:r>
              <w:rPr>
                <w:spacing w:val="-4"/>
              </w:rPr>
              <w:t>3.1</w:t>
            </w:r>
            <w:r>
              <w:rPr>
                <w:spacing w:val="-4"/>
              </w:rPr>
              <w:tab/>
              <w:t>It is the Government of Uganda’s policy to require that Procuring and Disposing Entities, as well as Bidders and Providers under Government financed contracts, observe the highest standard of ethics during the procurement and execution of such contracts.  In pursuit of this policy, the Government of Uganda:</w:t>
            </w:r>
          </w:p>
          <w:p w:rsidR="00AB2318" w:rsidRDefault="00AB2318" w:rsidP="00E02979">
            <w:pPr>
              <w:pStyle w:val="Header3-Paragraph"/>
              <w:spacing w:before="60" w:after="60"/>
              <w:ind w:left="1080" w:hanging="540"/>
              <w:rPr>
                <w:lang w:val="en-GB"/>
              </w:rPr>
            </w:pPr>
            <w:r>
              <w:rPr>
                <w:lang w:val="en-GB"/>
              </w:rPr>
              <w:t>(a)</w:t>
            </w:r>
            <w:r>
              <w:rPr>
                <w:lang w:val="en-GB"/>
              </w:rPr>
              <w:tab/>
              <w:t>defines, for the purposes of this provision, the terms set forth below as follows:</w:t>
            </w:r>
          </w:p>
          <w:p w:rsidR="00AB2318" w:rsidRDefault="00AB2318" w:rsidP="00AB2318">
            <w:pPr>
              <w:pStyle w:val="Heading4"/>
              <w:numPr>
                <w:ilvl w:val="3"/>
                <w:numId w:val="2"/>
              </w:numPr>
              <w:spacing w:before="60" w:after="60"/>
              <w:ind w:left="1620" w:hanging="468"/>
              <w:rPr>
                <w:lang w:val="en-GB"/>
              </w:rPr>
            </w:pPr>
            <w:r>
              <w:rPr>
                <w:lang w:val="en-GB"/>
              </w:rPr>
              <w:t>(i)</w:t>
            </w:r>
            <w:r>
              <w:rPr>
                <w:lang w:val="en-GB"/>
              </w:rPr>
              <w:tab/>
              <w:t>“</w:t>
            </w:r>
            <w:proofErr w:type="gramStart"/>
            <w:r>
              <w:rPr>
                <w:lang w:val="en-GB"/>
              </w:rPr>
              <w:t>corrupt</w:t>
            </w:r>
            <w:proofErr w:type="gramEnd"/>
            <w:r>
              <w:rPr>
                <w:lang w:val="en-GB"/>
              </w:rPr>
              <w:t xml:space="preserve"> practice” means the offering, giving, receiving, or soliciting, </w:t>
            </w:r>
            <w:r w:rsidRPr="00075FBC">
              <w:t>directly or indirectly,</w:t>
            </w:r>
            <w:r>
              <w:rPr>
                <w:lang w:val="en-GB"/>
              </w:rPr>
              <w:t xml:space="preserve"> of anything of value, to influence the action of a public official in the procurement process or in contract execution; and</w:t>
            </w:r>
          </w:p>
          <w:p w:rsidR="00AB2318" w:rsidRPr="008D434B" w:rsidRDefault="00AB2318" w:rsidP="00AB2318">
            <w:pPr>
              <w:pStyle w:val="Heading4"/>
              <w:numPr>
                <w:ilvl w:val="3"/>
                <w:numId w:val="2"/>
              </w:numPr>
              <w:spacing w:before="60" w:after="60"/>
              <w:ind w:left="1620" w:hanging="468"/>
              <w:rPr>
                <w:lang w:val="en-GB"/>
              </w:rPr>
            </w:pPr>
            <w:r w:rsidRPr="008D434B">
              <w:rPr>
                <w:lang w:val="en-GB"/>
              </w:rPr>
              <w:t>(ii)</w:t>
            </w:r>
            <w:r w:rsidRPr="008D434B">
              <w:rPr>
                <w:lang w:val="en-GB"/>
              </w:rPr>
              <w:tab/>
              <w:t xml:space="preserve">“fraudulent practice” is any act or omission, including a misrepresentation, that knowingly or recklessly misleads, or attempts to mislead, a party to obtain a financial or other benefit or to avoid an obligation; </w:t>
            </w:r>
          </w:p>
          <w:p w:rsidR="00AB2318" w:rsidRPr="008D434B" w:rsidRDefault="00AB2318" w:rsidP="00AB2318">
            <w:pPr>
              <w:pStyle w:val="Heading4"/>
              <w:numPr>
                <w:ilvl w:val="3"/>
                <w:numId w:val="2"/>
              </w:numPr>
              <w:spacing w:before="60" w:after="60"/>
              <w:ind w:left="1620" w:hanging="468"/>
              <w:rPr>
                <w:lang w:val="en-GB"/>
              </w:rPr>
            </w:pPr>
            <w:r w:rsidRPr="008D434B">
              <w:rPr>
                <w:lang w:val="en-GB"/>
              </w:rPr>
              <w:t>(iii)</w:t>
            </w:r>
            <w:r w:rsidRPr="008D434B">
              <w:rPr>
                <w:lang w:val="en-GB"/>
              </w:rPr>
              <w:tab/>
              <w:t>“</w:t>
            </w:r>
            <w:proofErr w:type="gramStart"/>
            <w:r w:rsidRPr="008D434B">
              <w:rPr>
                <w:lang w:val="en-GB"/>
              </w:rPr>
              <w:t>collusive</w:t>
            </w:r>
            <w:proofErr w:type="gramEnd"/>
            <w:r w:rsidRPr="008D434B">
              <w:rPr>
                <w:lang w:val="en-GB"/>
              </w:rPr>
              <w:t xml:space="preserve"> practice” is an arrangement between two or more parties designed to achieve an improper purpose, including to influence improperly the actions of another party;</w:t>
            </w:r>
          </w:p>
          <w:p w:rsidR="00AB2318" w:rsidRPr="008D434B" w:rsidRDefault="00AB2318" w:rsidP="00AB2318">
            <w:pPr>
              <w:pStyle w:val="Heading4"/>
              <w:numPr>
                <w:ilvl w:val="3"/>
                <w:numId w:val="2"/>
              </w:numPr>
              <w:spacing w:before="60" w:after="60"/>
              <w:ind w:left="1620" w:hanging="468"/>
              <w:rPr>
                <w:lang w:val="en-GB"/>
              </w:rPr>
            </w:pPr>
            <w:r w:rsidRPr="008D434B">
              <w:rPr>
                <w:lang w:val="en-GB"/>
              </w:rPr>
              <w:t>(iv)</w:t>
            </w:r>
            <w:r w:rsidRPr="008D434B">
              <w:rPr>
                <w:lang w:val="en-GB"/>
              </w:rPr>
              <w:tab/>
              <w:t>“</w:t>
            </w:r>
            <w:proofErr w:type="gramStart"/>
            <w:r w:rsidRPr="008D434B">
              <w:rPr>
                <w:lang w:val="en-GB"/>
              </w:rPr>
              <w:t>coercive</w:t>
            </w:r>
            <w:proofErr w:type="gramEnd"/>
            <w:r w:rsidRPr="008D434B">
              <w:rPr>
                <w:lang w:val="en-GB"/>
              </w:rPr>
              <w:t xml:space="preserve"> practice” is impairing or harming, or threatening to impair or harm, directly or indirectly, any party or the property of the party to influence improperly the actions of a party;</w:t>
            </w:r>
          </w:p>
          <w:p w:rsidR="00AB2318" w:rsidRDefault="00AB2318" w:rsidP="00E02979">
            <w:pPr>
              <w:pStyle w:val="Header3-Paragraph"/>
              <w:spacing w:before="60" w:after="60"/>
              <w:ind w:left="1080" w:hanging="562"/>
              <w:rPr>
                <w:lang w:val="en-GB"/>
              </w:rPr>
            </w:pPr>
            <w:r>
              <w:rPr>
                <w:lang w:val="en-GB"/>
              </w:rPr>
              <w:t>(b)</w:t>
            </w:r>
            <w:r>
              <w:rPr>
                <w:lang w:val="en-GB"/>
              </w:rPr>
              <w:tab/>
              <w:t>will suspend a firm, either indefinitely or for a stated period of time, from being awarded a Government funded contract if it at any time determines that the firm has engaged in corrupt, fraudulent, collusive or coercive practices in competing for, or in executing, a Government funded Contract.</w:t>
            </w:r>
          </w:p>
          <w:p w:rsidR="00AB2318" w:rsidRDefault="00AB2318" w:rsidP="00E02979">
            <w:pPr>
              <w:pStyle w:val="Header2-SubClauses"/>
              <w:spacing w:before="60" w:after="60"/>
            </w:pPr>
            <w:r>
              <w:t>3.2</w:t>
            </w:r>
            <w:r>
              <w:tab/>
              <w:t>The Provider shall permit the Government of Uganda to inspect the Provider’s accounts and records relating to the performance of the Provider and to have them audited by auditors appointed by the Government of Uganda, if so required by the Government.</w:t>
            </w:r>
          </w:p>
          <w:p w:rsidR="00AB2318" w:rsidRDefault="00AB2318" w:rsidP="00E02979">
            <w:pPr>
              <w:pStyle w:val="Header2-SubClauses"/>
              <w:spacing w:before="60" w:after="60"/>
            </w:pPr>
            <w:r>
              <w:t>3.3</w:t>
            </w:r>
            <w:r>
              <w:tab/>
              <w:t xml:space="preserve">In pursuit of the policy defined in Sub-Clause 3.1, the </w:t>
            </w:r>
            <w:r>
              <w:rPr>
                <w:spacing w:val="-4"/>
              </w:rPr>
              <w:t>Procuring and Disposing Entity</w:t>
            </w:r>
            <w:r>
              <w:t xml:space="preserve"> may terminate a Contract for </w:t>
            </w:r>
            <w:proofErr w:type="gramStart"/>
            <w:r>
              <w:t>Services  if</w:t>
            </w:r>
            <w:proofErr w:type="gramEnd"/>
            <w:r>
              <w:t xml:space="preserve"> it at any time determines that corrupt, fraudulent, collusive or coercive practices were engaged in by representatives of the Procuring and Disposing Entity or of a Provider</w:t>
            </w:r>
            <w:r>
              <w:rPr>
                <w:spacing w:val="-4"/>
              </w:rPr>
              <w:t>,</w:t>
            </w:r>
            <w:r>
              <w:t xml:space="preserve"> during the procurement or the execution of that contract, in accordance with GCC 36.1.</w:t>
            </w:r>
          </w:p>
        </w:tc>
      </w:tr>
      <w:tr w:rsidR="00AB2318" w:rsidTr="00E02979">
        <w:tblPrEx>
          <w:tblCellMar>
            <w:top w:w="0" w:type="dxa"/>
            <w:bottom w:w="0" w:type="dxa"/>
          </w:tblCellMar>
        </w:tblPrEx>
        <w:trPr>
          <w:gridAfter w:val="1"/>
          <w:wAfter w:w="72" w:type="dxa"/>
        </w:trPr>
        <w:tc>
          <w:tcPr>
            <w:tcW w:w="2988" w:type="dxa"/>
            <w:gridSpan w:val="3"/>
            <w:tcBorders>
              <w:top w:val="nil"/>
              <w:left w:val="nil"/>
              <w:bottom w:val="nil"/>
              <w:right w:val="nil"/>
            </w:tcBorders>
          </w:tcPr>
          <w:p w:rsidR="00AB2318" w:rsidRDefault="00AB2318" w:rsidP="00E02979">
            <w:pPr>
              <w:pStyle w:val="P3Header1-Clauses"/>
              <w:tabs>
                <w:tab w:val="clear" w:pos="432"/>
                <w:tab w:val="num" w:pos="540"/>
              </w:tabs>
              <w:overflowPunct/>
              <w:autoSpaceDE/>
              <w:autoSpaceDN/>
              <w:adjustRightInd/>
              <w:spacing w:before="60" w:after="60"/>
              <w:ind w:left="0" w:firstLine="0"/>
              <w:jc w:val="both"/>
              <w:textAlignment w:val="auto"/>
            </w:pPr>
            <w:bookmarkStart w:id="5" w:name="_Toc339525406"/>
            <w:r>
              <w:t>4.</w:t>
            </w:r>
            <w:r>
              <w:tab/>
              <w:t>Interpretation</w:t>
            </w:r>
            <w:bookmarkEnd w:id="5"/>
          </w:p>
        </w:tc>
        <w:tc>
          <w:tcPr>
            <w:tcW w:w="6228" w:type="dxa"/>
            <w:gridSpan w:val="23"/>
            <w:tcBorders>
              <w:top w:val="nil"/>
              <w:left w:val="nil"/>
              <w:bottom w:val="nil"/>
              <w:right w:val="nil"/>
            </w:tcBorders>
          </w:tcPr>
          <w:p w:rsidR="00AB2318" w:rsidRDefault="00AB2318" w:rsidP="00E02979">
            <w:pPr>
              <w:pStyle w:val="Header2-SubClauses"/>
              <w:spacing w:before="60" w:after="60"/>
              <w:ind w:left="0" w:firstLine="0"/>
            </w:pPr>
          </w:p>
        </w:tc>
      </w:tr>
      <w:tr w:rsidR="00AB2318" w:rsidTr="00E02979">
        <w:tblPrEx>
          <w:tblCellMar>
            <w:top w:w="0" w:type="dxa"/>
            <w:bottom w:w="0" w:type="dxa"/>
          </w:tblCellMar>
        </w:tblPrEx>
        <w:trPr>
          <w:gridAfter w:val="1"/>
          <w:wAfter w:w="72" w:type="dxa"/>
        </w:trPr>
        <w:tc>
          <w:tcPr>
            <w:tcW w:w="9216" w:type="dxa"/>
            <w:gridSpan w:val="26"/>
            <w:tcBorders>
              <w:top w:val="nil"/>
              <w:left w:val="nil"/>
              <w:bottom w:val="nil"/>
              <w:right w:val="nil"/>
            </w:tcBorders>
          </w:tcPr>
          <w:p w:rsidR="00AB2318" w:rsidRDefault="00AB2318" w:rsidP="00E02979">
            <w:pPr>
              <w:pStyle w:val="Header2-SubClauses"/>
              <w:spacing w:before="60" w:after="60"/>
              <w:rPr>
                <w:i/>
                <w:iCs/>
                <w:spacing w:val="-4"/>
              </w:rPr>
            </w:pPr>
            <w:r>
              <w:t>4.1</w:t>
            </w:r>
            <w:r>
              <w:tab/>
              <w:t>If the context so requires it, singular means plural and vice versa.</w:t>
            </w:r>
          </w:p>
          <w:p w:rsidR="00AB2318" w:rsidRDefault="00AB2318" w:rsidP="00E02979">
            <w:pPr>
              <w:pStyle w:val="Header2-SubClauses"/>
              <w:spacing w:before="60" w:after="60"/>
            </w:pPr>
            <w:r>
              <w:t>4.2</w:t>
            </w:r>
            <w:r>
              <w:tab/>
              <w:t>Incoterms</w:t>
            </w:r>
          </w:p>
          <w:p w:rsidR="00AB2318" w:rsidRDefault="00AB2318" w:rsidP="00E02979">
            <w:pPr>
              <w:pStyle w:val="Header3-Paragraph"/>
              <w:spacing w:before="60" w:after="60"/>
              <w:ind w:left="1080" w:hanging="562"/>
              <w:rPr>
                <w:lang w:val="en-GB"/>
              </w:rPr>
            </w:pPr>
            <w:r>
              <w:rPr>
                <w:lang w:val="en-GB"/>
              </w:rPr>
              <w:lastRenderedPageBreak/>
              <w:t>(a)</w:t>
            </w:r>
            <w:r>
              <w:rPr>
                <w:lang w:val="en-GB"/>
              </w:rPr>
              <w:tab/>
              <w:t>Unless otherwise specified in the SCC, the meaning of any trade term and the rights and obligations of parties there under shall be as prescribed by Incoterms.</w:t>
            </w:r>
          </w:p>
          <w:p w:rsidR="00AB2318" w:rsidRDefault="00AB2318" w:rsidP="00E02979">
            <w:pPr>
              <w:pStyle w:val="Header3-Paragraph"/>
              <w:spacing w:before="60" w:after="60"/>
              <w:ind w:left="1080" w:hanging="562"/>
              <w:rPr>
                <w:lang w:val="en-GB"/>
              </w:rPr>
            </w:pPr>
            <w:r>
              <w:rPr>
                <w:lang w:val="en-GB"/>
              </w:rPr>
              <w:t>(b)</w:t>
            </w:r>
            <w:r>
              <w:rPr>
                <w:lang w:val="en-GB"/>
              </w:rPr>
              <w:tab/>
              <w:t>EXW, CIP, and other similar terms, shall be governed by the rules prescribed in the edition of Incoterms, published by the International Chamber of Commerce as specified in the SCC.</w:t>
            </w:r>
          </w:p>
        </w:tc>
      </w:tr>
      <w:tr w:rsidR="00AB2318" w:rsidTr="00E02979">
        <w:tblPrEx>
          <w:tblCellMar>
            <w:top w:w="0" w:type="dxa"/>
            <w:bottom w:w="0" w:type="dxa"/>
          </w:tblCellMar>
        </w:tblPrEx>
        <w:trPr>
          <w:gridAfter w:val="1"/>
          <w:wAfter w:w="72" w:type="dxa"/>
        </w:trPr>
        <w:tc>
          <w:tcPr>
            <w:tcW w:w="9216" w:type="dxa"/>
            <w:gridSpan w:val="26"/>
            <w:tcBorders>
              <w:top w:val="nil"/>
              <w:left w:val="nil"/>
              <w:bottom w:val="nil"/>
              <w:right w:val="nil"/>
            </w:tcBorders>
          </w:tcPr>
          <w:p w:rsidR="00AB2318" w:rsidRDefault="00AB2318" w:rsidP="00E02979">
            <w:pPr>
              <w:pStyle w:val="Header2-SubClauses"/>
              <w:spacing w:before="60" w:after="60"/>
            </w:pPr>
            <w:r>
              <w:lastRenderedPageBreak/>
              <w:t>4.3</w:t>
            </w:r>
            <w:r>
              <w:tab/>
              <w:t>Entire Agreement</w:t>
            </w:r>
          </w:p>
          <w:p w:rsidR="00AB2318" w:rsidRDefault="00AB2318" w:rsidP="00E02979">
            <w:pPr>
              <w:spacing w:before="60" w:after="60"/>
              <w:ind w:left="612"/>
            </w:pPr>
            <w:r>
              <w:t>The Contract constitutes the entire agreement between the Procuring and Disposing Entity and the Provider and supersedes all communications, negotiations and agreements (whether written or oral) of parties with respect thereto made prior to the date of Contract.</w:t>
            </w:r>
          </w:p>
        </w:tc>
      </w:tr>
      <w:tr w:rsidR="00AB2318" w:rsidTr="00E02979">
        <w:tblPrEx>
          <w:tblCellMar>
            <w:top w:w="0" w:type="dxa"/>
            <w:bottom w:w="0" w:type="dxa"/>
          </w:tblCellMar>
        </w:tblPrEx>
        <w:trPr>
          <w:gridAfter w:val="1"/>
          <w:wAfter w:w="72" w:type="dxa"/>
        </w:trPr>
        <w:tc>
          <w:tcPr>
            <w:tcW w:w="9216" w:type="dxa"/>
            <w:gridSpan w:val="26"/>
            <w:tcBorders>
              <w:top w:val="nil"/>
              <w:left w:val="nil"/>
              <w:bottom w:val="nil"/>
              <w:right w:val="nil"/>
            </w:tcBorders>
          </w:tcPr>
          <w:p w:rsidR="00AB2318" w:rsidRDefault="00AB2318" w:rsidP="00E02979">
            <w:pPr>
              <w:pStyle w:val="Header2-SubClauses"/>
              <w:spacing w:before="60" w:after="60"/>
            </w:pPr>
            <w:r>
              <w:t>4.4</w:t>
            </w:r>
            <w:r>
              <w:tab/>
              <w:t>Amendment</w:t>
            </w:r>
          </w:p>
          <w:p w:rsidR="00AB2318" w:rsidRDefault="00AB2318" w:rsidP="00E02979">
            <w:pPr>
              <w:spacing w:before="60" w:after="60"/>
              <w:ind w:left="612"/>
            </w:pPr>
            <w:r>
              <w:t>No amendment or other variation of the Contract shall be valid unless it is in writing, is dated, expressly refers to the Contract, and is signed by a duly authorised representative of each party thereto.</w:t>
            </w:r>
          </w:p>
        </w:tc>
      </w:tr>
      <w:tr w:rsidR="00AB2318" w:rsidTr="00E02979">
        <w:tblPrEx>
          <w:tblCellMar>
            <w:top w:w="0" w:type="dxa"/>
            <w:bottom w:w="0" w:type="dxa"/>
          </w:tblCellMar>
        </w:tblPrEx>
        <w:trPr>
          <w:gridAfter w:val="1"/>
          <w:wAfter w:w="72" w:type="dxa"/>
        </w:trPr>
        <w:tc>
          <w:tcPr>
            <w:tcW w:w="9216" w:type="dxa"/>
            <w:gridSpan w:val="26"/>
            <w:tcBorders>
              <w:top w:val="nil"/>
              <w:left w:val="nil"/>
              <w:bottom w:val="nil"/>
              <w:right w:val="nil"/>
            </w:tcBorders>
          </w:tcPr>
          <w:p w:rsidR="00AB2318" w:rsidRDefault="00AB2318" w:rsidP="00E02979">
            <w:pPr>
              <w:pStyle w:val="Header2-SubClauses"/>
              <w:spacing w:before="60" w:after="60"/>
            </w:pPr>
            <w:r>
              <w:t>4.5</w:t>
            </w:r>
            <w:r>
              <w:tab/>
              <w:t>Non-waiver</w:t>
            </w:r>
          </w:p>
          <w:p w:rsidR="00AB2318" w:rsidRDefault="00AB2318" w:rsidP="00E02979">
            <w:pPr>
              <w:pStyle w:val="Header3-Paragraph"/>
              <w:spacing w:before="60" w:after="60"/>
              <w:ind w:left="1080" w:hanging="562"/>
              <w:rPr>
                <w:lang w:val="en-GB"/>
              </w:rPr>
            </w:pPr>
            <w:r>
              <w:rPr>
                <w:lang w:val="en-GB"/>
              </w:rPr>
              <w:t>(a)</w:t>
            </w:r>
            <w:r>
              <w:rPr>
                <w:lang w:val="en-GB"/>
              </w:rPr>
              <w:tab/>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rsidR="00AB2318" w:rsidRDefault="00AB2318" w:rsidP="00E02979">
            <w:pPr>
              <w:pStyle w:val="Header3-Paragraph"/>
              <w:tabs>
                <w:tab w:val="left" w:pos="1800"/>
              </w:tabs>
              <w:spacing w:before="60" w:after="60"/>
              <w:ind w:left="1080" w:hanging="562"/>
              <w:rPr>
                <w:lang w:val="en-GB"/>
              </w:rPr>
            </w:pPr>
            <w:r>
              <w:rPr>
                <w:lang w:val="en-GB"/>
              </w:rPr>
              <w:t>(b)</w:t>
            </w:r>
            <w:r>
              <w:rPr>
                <w:lang w:val="en-GB"/>
              </w:rPr>
              <w:tab/>
              <w:t>Any waiver of a party’s rights, powers, or remedies under the Contract must be in writing, dated, and signed by an authorised representative of the party granting such waiver, and must specify the right and the extent to which it is being waived.</w:t>
            </w:r>
          </w:p>
        </w:tc>
      </w:tr>
      <w:tr w:rsidR="00AB2318" w:rsidTr="00E02979">
        <w:tblPrEx>
          <w:tblCellMar>
            <w:top w:w="0" w:type="dxa"/>
            <w:bottom w:w="0" w:type="dxa"/>
          </w:tblCellMar>
        </w:tblPrEx>
        <w:trPr>
          <w:gridAfter w:val="1"/>
          <w:wAfter w:w="72" w:type="dxa"/>
        </w:trPr>
        <w:tc>
          <w:tcPr>
            <w:tcW w:w="9216" w:type="dxa"/>
            <w:gridSpan w:val="26"/>
            <w:tcBorders>
              <w:top w:val="nil"/>
              <w:left w:val="nil"/>
              <w:bottom w:val="nil"/>
              <w:right w:val="nil"/>
            </w:tcBorders>
          </w:tcPr>
          <w:p w:rsidR="00AB2318" w:rsidRDefault="00AB2318" w:rsidP="00E02979">
            <w:pPr>
              <w:pStyle w:val="Header2-SubClauses"/>
              <w:spacing w:before="60" w:after="60"/>
            </w:pPr>
            <w:r>
              <w:t>4.6</w:t>
            </w:r>
            <w:r>
              <w:tab/>
              <w:t>Severability</w:t>
            </w:r>
          </w:p>
          <w:p w:rsidR="00AB2318" w:rsidRDefault="00AB2318" w:rsidP="00E02979">
            <w:pPr>
              <w:spacing w:before="60" w:after="60"/>
              <w:ind w:left="612"/>
            </w:pPr>
            <w: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AB2318" w:rsidTr="00E02979">
        <w:tblPrEx>
          <w:tblCellMar>
            <w:top w:w="0" w:type="dxa"/>
            <w:bottom w:w="0" w:type="dxa"/>
          </w:tblCellMar>
        </w:tblPrEx>
        <w:trPr>
          <w:gridAfter w:val="1"/>
          <w:wAfter w:w="72" w:type="dxa"/>
        </w:trPr>
        <w:tc>
          <w:tcPr>
            <w:tcW w:w="2268" w:type="dxa"/>
            <w:gridSpan w:val="2"/>
            <w:tcBorders>
              <w:top w:val="nil"/>
              <w:left w:val="nil"/>
              <w:bottom w:val="nil"/>
              <w:right w:val="nil"/>
            </w:tcBorders>
          </w:tcPr>
          <w:p w:rsidR="00AB2318" w:rsidRDefault="00AB2318" w:rsidP="00E02979">
            <w:pPr>
              <w:pStyle w:val="P3Header1-Clauses"/>
              <w:tabs>
                <w:tab w:val="clear" w:pos="432"/>
                <w:tab w:val="num" w:pos="540"/>
              </w:tabs>
              <w:overflowPunct/>
              <w:autoSpaceDE/>
              <w:autoSpaceDN/>
              <w:adjustRightInd/>
              <w:spacing w:before="60" w:after="60"/>
              <w:ind w:left="0" w:firstLine="0"/>
              <w:jc w:val="both"/>
              <w:textAlignment w:val="auto"/>
            </w:pPr>
            <w:bookmarkStart w:id="6" w:name="_Toc339525407"/>
            <w:r>
              <w:t>5.</w:t>
            </w:r>
            <w:r>
              <w:tab/>
              <w:t>Language</w:t>
            </w:r>
            <w:bookmarkEnd w:id="6"/>
          </w:p>
        </w:tc>
        <w:tc>
          <w:tcPr>
            <w:tcW w:w="6948" w:type="dxa"/>
            <w:gridSpan w:val="24"/>
            <w:tcBorders>
              <w:top w:val="nil"/>
              <w:left w:val="nil"/>
              <w:bottom w:val="nil"/>
              <w:right w:val="nil"/>
            </w:tcBorders>
          </w:tcPr>
          <w:p w:rsidR="00AB2318" w:rsidRDefault="00AB2318" w:rsidP="00E02979">
            <w:pPr>
              <w:pStyle w:val="Header2-SubClauses"/>
              <w:spacing w:before="60" w:after="60"/>
              <w:ind w:left="0" w:firstLine="0"/>
            </w:pPr>
          </w:p>
        </w:tc>
      </w:tr>
      <w:tr w:rsidR="00AB2318" w:rsidTr="00E02979">
        <w:tblPrEx>
          <w:tblCellMar>
            <w:top w:w="0" w:type="dxa"/>
            <w:bottom w:w="0" w:type="dxa"/>
          </w:tblCellMar>
        </w:tblPrEx>
        <w:trPr>
          <w:gridAfter w:val="1"/>
          <w:wAfter w:w="72" w:type="dxa"/>
        </w:trPr>
        <w:tc>
          <w:tcPr>
            <w:tcW w:w="9216" w:type="dxa"/>
            <w:gridSpan w:val="26"/>
            <w:tcBorders>
              <w:top w:val="nil"/>
              <w:left w:val="nil"/>
              <w:bottom w:val="nil"/>
              <w:right w:val="nil"/>
            </w:tcBorders>
          </w:tcPr>
          <w:p w:rsidR="00AB2318" w:rsidRDefault="00AB2318" w:rsidP="00E02979">
            <w:pPr>
              <w:pStyle w:val="Header2-SubClauses"/>
              <w:spacing w:before="60" w:after="60"/>
            </w:pPr>
            <w:r>
              <w:t>5.1</w:t>
            </w:r>
            <w:r>
              <w:tab/>
              <w:t>The Contract as well as all correspondence and documents relating to the Contract exchanged by the Provider and the Procuring and Disposing Entity, shall be written in English unless specified otherwise in the SCC.  Supporting documents and printed literature that are part of the Contract may be in another language provided they are accompanied by an accurate translation of the relevant passages in the language specified, in which case, for purposes of interpretation of the Contract, this translation shall govern.</w:t>
            </w:r>
          </w:p>
          <w:p w:rsidR="00AB2318" w:rsidRDefault="00AB2318" w:rsidP="00E02979">
            <w:pPr>
              <w:pStyle w:val="Header2-SubClauses"/>
              <w:spacing w:before="60" w:after="60"/>
            </w:pPr>
            <w:r>
              <w:t>5.2</w:t>
            </w:r>
            <w:r>
              <w:tab/>
              <w:t>The Provider shall bear all costs of translation to the governing language and all risks of the accuracy of such translation.</w:t>
            </w:r>
          </w:p>
        </w:tc>
      </w:tr>
      <w:tr w:rsidR="00AB2318" w:rsidTr="00E02979">
        <w:tblPrEx>
          <w:tblCellMar>
            <w:top w:w="0" w:type="dxa"/>
            <w:bottom w:w="0" w:type="dxa"/>
          </w:tblCellMar>
        </w:tblPrEx>
        <w:trPr>
          <w:gridAfter w:val="1"/>
          <w:wAfter w:w="72" w:type="dxa"/>
        </w:trPr>
        <w:tc>
          <w:tcPr>
            <w:tcW w:w="6588" w:type="dxa"/>
            <w:gridSpan w:val="20"/>
            <w:tcBorders>
              <w:top w:val="nil"/>
              <w:left w:val="nil"/>
              <w:bottom w:val="nil"/>
              <w:right w:val="nil"/>
            </w:tcBorders>
          </w:tcPr>
          <w:p w:rsidR="00AB2318" w:rsidRDefault="00AB2318" w:rsidP="00E02979">
            <w:pPr>
              <w:pStyle w:val="P3Header1-Clauses"/>
              <w:tabs>
                <w:tab w:val="clear" w:pos="432"/>
                <w:tab w:val="num" w:pos="540"/>
              </w:tabs>
              <w:overflowPunct/>
              <w:autoSpaceDE/>
              <w:autoSpaceDN/>
              <w:adjustRightInd/>
              <w:spacing w:before="60" w:after="60"/>
              <w:ind w:left="0" w:firstLine="0"/>
              <w:jc w:val="both"/>
              <w:textAlignment w:val="auto"/>
            </w:pPr>
            <w:bookmarkStart w:id="7" w:name="_Toc339525408"/>
            <w:r>
              <w:t>6.</w:t>
            </w:r>
            <w:r>
              <w:tab/>
              <w:t>Joint Venture, Consortium or Association</w:t>
            </w:r>
            <w:bookmarkEnd w:id="7"/>
          </w:p>
        </w:tc>
        <w:tc>
          <w:tcPr>
            <w:tcW w:w="2628" w:type="dxa"/>
            <w:gridSpan w:val="6"/>
            <w:tcBorders>
              <w:top w:val="nil"/>
              <w:left w:val="nil"/>
              <w:bottom w:val="nil"/>
              <w:right w:val="nil"/>
            </w:tcBorders>
          </w:tcPr>
          <w:p w:rsidR="00AB2318" w:rsidRDefault="00AB2318" w:rsidP="00E02979">
            <w:pPr>
              <w:pStyle w:val="Header2-SubClauses"/>
              <w:spacing w:before="60" w:after="60"/>
              <w:ind w:left="0" w:firstLine="0"/>
              <w:rPr>
                <w:i/>
                <w:iCs/>
              </w:rPr>
            </w:pPr>
          </w:p>
        </w:tc>
      </w:tr>
      <w:tr w:rsidR="00AB2318" w:rsidTr="00E02979">
        <w:tblPrEx>
          <w:tblCellMar>
            <w:top w:w="0" w:type="dxa"/>
            <w:bottom w:w="0" w:type="dxa"/>
          </w:tblCellMar>
        </w:tblPrEx>
        <w:trPr>
          <w:gridAfter w:val="1"/>
          <w:wAfter w:w="72" w:type="dxa"/>
        </w:trPr>
        <w:tc>
          <w:tcPr>
            <w:tcW w:w="9216" w:type="dxa"/>
            <w:gridSpan w:val="26"/>
            <w:tcBorders>
              <w:top w:val="nil"/>
              <w:left w:val="nil"/>
              <w:bottom w:val="nil"/>
              <w:right w:val="nil"/>
            </w:tcBorders>
          </w:tcPr>
          <w:p w:rsidR="00AB2318" w:rsidRDefault="00AB2318" w:rsidP="00E02979">
            <w:pPr>
              <w:pStyle w:val="Header2-SubClauses"/>
              <w:spacing w:before="60" w:after="60"/>
            </w:pPr>
            <w:r>
              <w:tab/>
              <w:t xml:space="preserve">Unless otherwise specified in the SCC, if the Provider is a joint venture, consortium, or association, all of the parties shall be jointly and severally liable to the Procuring and Disposing Entity for the fulfilment of the provisions of the Contract and shall designate one party to act as a leader with authority to bind the joint venture, consortium, or association. The composition or the constitution of the joint venture, </w:t>
            </w:r>
            <w:r>
              <w:lastRenderedPageBreak/>
              <w:t>consortium, or association shall not be altered without the prior consent of the Procuring and Disposing Entity.</w:t>
            </w:r>
          </w:p>
        </w:tc>
      </w:tr>
      <w:tr w:rsidR="00AB2318" w:rsidTr="00E02979">
        <w:tblPrEx>
          <w:tblCellMar>
            <w:top w:w="0" w:type="dxa"/>
            <w:bottom w:w="0" w:type="dxa"/>
          </w:tblCellMar>
        </w:tblPrEx>
        <w:trPr>
          <w:gridAfter w:val="1"/>
          <w:wAfter w:w="72" w:type="dxa"/>
        </w:trPr>
        <w:tc>
          <w:tcPr>
            <w:tcW w:w="2268" w:type="dxa"/>
            <w:gridSpan w:val="2"/>
            <w:tcBorders>
              <w:top w:val="nil"/>
              <w:left w:val="nil"/>
              <w:bottom w:val="nil"/>
              <w:right w:val="nil"/>
            </w:tcBorders>
          </w:tcPr>
          <w:p w:rsidR="00AB2318" w:rsidRDefault="00AB2318" w:rsidP="00E02979">
            <w:pPr>
              <w:pStyle w:val="P3Header1-Clauses"/>
              <w:tabs>
                <w:tab w:val="clear" w:pos="432"/>
                <w:tab w:val="num" w:pos="540"/>
              </w:tabs>
              <w:overflowPunct/>
              <w:autoSpaceDE/>
              <w:autoSpaceDN/>
              <w:adjustRightInd/>
              <w:spacing w:before="60" w:after="60"/>
              <w:ind w:left="0" w:firstLine="0"/>
              <w:jc w:val="both"/>
              <w:textAlignment w:val="auto"/>
            </w:pPr>
            <w:bookmarkStart w:id="8" w:name="_Toc339525409"/>
            <w:r>
              <w:lastRenderedPageBreak/>
              <w:t>7.</w:t>
            </w:r>
            <w:r>
              <w:tab/>
              <w:t>Eligibility</w:t>
            </w:r>
            <w:bookmarkEnd w:id="8"/>
          </w:p>
        </w:tc>
        <w:tc>
          <w:tcPr>
            <w:tcW w:w="6948" w:type="dxa"/>
            <w:gridSpan w:val="24"/>
            <w:tcBorders>
              <w:top w:val="nil"/>
              <w:left w:val="nil"/>
              <w:bottom w:val="nil"/>
              <w:right w:val="nil"/>
            </w:tcBorders>
          </w:tcPr>
          <w:p w:rsidR="00AB2318" w:rsidRDefault="00AB2318" w:rsidP="00E02979">
            <w:pPr>
              <w:pStyle w:val="Header2-SubClauses"/>
              <w:spacing w:before="60" w:after="60"/>
              <w:ind w:left="0" w:firstLine="0"/>
              <w:rPr>
                <w:i/>
                <w:iCs/>
              </w:rPr>
            </w:pPr>
          </w:p>
        </w:tc>
      </w:tr>
      <w:tr w:rsidR="00AB2318" w:rsidTr="00E02979">
        <w:tblPrEx>
          <w:tblCellMar>
            <w:top w:w="0" w:type="dxa"/>
            <w:bottom w:w="0" w:type="dxa"/>
          </w:tblCellMar>
        </w:tblPrEx>
        <w:trPr>
          <w:gridAfter w:val="1"/>
          <w:wAfter w:w="72" w:type="dxa"/>
        </w:trPr>
        <w:tc>
          <w:tcPr>
            <w:tcW w:w="9216" w:type="dxa"/>
            <w:gridSpan w:val="26"/>
            <w:tcBorders>
              <w:top w:val="nil"/>
              <w:left w:val="nil"/>
              <w:bottom w:val="nil"/>
              <w:right w:val="nil"/>
            </w:tcBorders>
          </w:tcPr>
          <w:p w:rsidR="00AB2318" w:rsidRDefault="00AB2318" w:rsidP="00E02979">
            <w:pPr>
              <w:pStyle w:val="Header2-SubClauses"/>
              <w:spacing w:before="60" w:after="60"/>
            </w:pPr>
            <w:r>
              <w:t>7.1</w:t>
            </w:r>
            <w:r>
              <w:tab/>
              <w:t xml:space="preserve">The Provider and its Subcontractors shall have the nationality of an eligible country.  A Provider or Subcontractor shall be deemed to have the nationality of a country if it is a citizen or constituted, incorporated, or registered, and operates in conformity with the provisions of the laws of that country.   </w:t>
            </w:r>
          </w:p>
          <w:p w:rsidR="00AB2318" w:rsidRDefault="00AB2318" w:rsidP="00E02979">
            <w:pPr>
              <w:pStyle w:val="Header2-SubClauses"/>
              <w:spacing w:before="60" w:after="60"/>
            </w:pPr>
            <w:r>
              <w:t>7.2</w:t>
            </w:r>
            <w:r>
              <w:tab/>
              <w:t xml:space="preserve">AllServices and related </w:t>
            </w:r>
            <w:proofErr w:type="gramStart"/>
            <w:r>
              <w:t>Services  to</w:t>
            </w:r>
            <w:proofErr w:type="gramEnd"/>
            <w:r>
              <w:t xml:space="preserve"> be supplied under the Contract shall have their origin in Eligible Countries. For the purpose of this Clause, origin means the country where the Services  have been grown, mined, cultivated, produced, manufactured, or processed, or through manufacture, processing, or assembly, another commercially recognised article results that differs substantially in its basic characteristics from its imported components. </w:t>
            </w:r>
          </w:p>
        </w:tc>
      </w:tr>
      <w:tr w:rsidR="00AB2318" w:rsidTr="00E02979">
        <w:tblPrEx>
          <w:tblCellMar>
            <w:top w:w="0" w:type="dxa"/>
            <w:bottom w:w="0" w:type="dxa"/>
          </w:tblCellMar>
        </w:tblPrEx>
        <w:trPr>
          <w:gridAfter w:val="1"/>
          <w:wAfter w:w="72" w:type="dxa"/>
        </w:trPr>
        <w:tc>
          <w:tcPr>
            <w:tcW w:w="2268" w:type="dxa"/>
            <w:gridSpan w:val="2"/>
            <w:tcBorders>
              <w:top w:val="nil"/>
              <w:left w:val="nil"/>
              <w:bottom w:val="nil"/>
              <w:right w:val="nil"/>
            </w:tcBorders>
          </w:tcPr>
          <w:p w:rsidR="00AB2318" w:rsidRDefault="00AB2318" w:rsidP="00E02979">
            <w:pPr>
              <w:pStyle w:val="P3Header1-Clauses"/>
              <w:tabs>
                <w:tab w:val="clear" w:pos="432"/>
                <w:tab w:val="num" w:pos="540"/>
              </w:tabs>
              <w:overflowPunct/>
              <w:autoSpaceDE/>
              <w:autoSpaceDN/>
              <w:adjustRightInd/>
              <w:spacing w:before="60" w:after="60"/>
              <w:ind w:left="0" w:firstLine="0"/>
              <w:jc w:val="both"/>
              <w:textAlignment w:val="auto"/>
            </w:pPr>
            <w:bookmarkStart w:id="9" w:name="_Toc339525410"/>
            <w:r>
              <w:t>8.</w:t>
            </w:r>
            <w:r>
              <w:tab/>
              <w:t>Notices</w:t>
            </w:r>
            <w:bookmarkEnd w:id="9"/>
          </w:p>
        </w:tc>
        <w:tc>
          <w:tcPr>
            <w:tcW w:w="6948" w:type="dxa"/>
            <w:gridSpan w:val="24"/>
            <w:tcBorders>
              <w:top w:val="nil"/>
              <w:left w:val="nil"/>
              <w:bottom w:val="nil"/>
              <w:right w:val="nil"/>
            </w:tcBorders>
          </w:tcPr>
          <w:p w:rsidR="00AB2318" w:rsidRDefault="00AB2318" w:rsidP="00E02979">
            <w:pPr>
              <w:pStyle w:val="Header2-SubClauses"/>
              <w:spacing w:before="60" w:after="60"/>
              <w:ind w:left="0" w:firstLine="0"/>
            </w:pPr>
          </w:p>
        </w:tc>
      </w:tr>
      <w:tr w:rsidR="00AB2318" w:rsidTr="00E02979">
        <w:tblPrEx>
          <w:tblCellMar>
            <w:top w:w="0" w:type="dxa"/>
            <w:bottom w:w="0" w:type="dxa"/>
          </w:tblCellMar>
        </w:tblPrEx>
        <w:trPr>
          <w:gridAfter w:val="1"/>
          <w:wAfter w:w="72" w:type="dxa"/>
        </w:trPr>
        <w:tc>
          <w:tcPr>
            <w:tcW w:w="9216" w:type="dxa"/>
            <w:gridSpan w:val="26"/>
            <w:tcBorders>
              <w:top w:val="nil"/>
              <w:left w:val="nil"/>
              <w:bottom w:val="nil"/>
              <w:right w:val="nil"/>
            </w:tcBorders>
          </w:tcPr>
          <w:p w:rsidR="00AB2318" w:rsidRDefault="00AB2318" w:rsidP="00E02979">
            <w:pPr>
              <w:pStyle w:val="Header2-SubClauses"/>
              <w:spacing w:before="60" w:after="60"/>
            </w:pPr>
            <w:r>
              <w:t>8.1</w:t>
            </w:r>
            <w:r>
              <w:tab/>
              <w:t>Any notice given by one party to the other pursuant to the Contract shall be in writing to the address specified in the SCC.  The term “in writing” means communicated in written form with proof of receipt.</w:t>
            </w:r>
          </w:p>
          <w:p w:rsidR="00AB2318" w:rsidRDefault="00AB2318" w:rsidP="00E02979">
            <w:pPr>
              <w:pStyle w:val="Header2-SubClauses"/>
              <w:spacing w:before="60" w:after="60"/>
            </w:pPr>
            <w:r>
              <w:t>8.2</w:t>
            </w:r>
            <w:r>
              <w:tab/>
              <w:t>A notice shall be effective when delivered or on the notice’s effective date, whichever is later.</w:t>
            </w:r>
          </w:p>
        </w:tc>
      </w:tr>
      <w:tr w:rsidR="00AB2318" w:rsidTr="00E02979">
        <w:tblPrEx>
          <w:tblCellMar>
            <w:top w:w="0" w:type="dxa"/>
            <w:bottom w:w="0" w:type="dxa"/>
          </w:tblCellMar>
        </w:tblPrEx>
        <w:trPr>
          <w:gridBefore w:val="1"/>
          <w:gridAfter w:val="2"/>
          <w:wBefore w:w="18" w:type="dxa"/>
          <w:wAfter w:w="90" w:type="dxa"/>
        </w:trPr>
        <w:tc>
          <w:tcPr>
            <w:tcW w:w="3330" w:type="dxa"/>
            <w:gridSpan w:val="4"/>
            <w:tcBorders>
              <w:top w:val="nil"/>
              <w:left w:val="nil"/>
              <w:bottom w:val="nil"/>
              <w:right w:val="nil"/>
            </w:tcBorders>
          </w:tcPr>
          <w:p w:rsidR="00AB2318" w:rsidRDefault="00AB2318" w:rsidP="00E02979">
            <w:pPr>
              <w:pStyle w:val="P3Header1-Clauses"/>
              <w:tabs>
                <w:tab w:val="clear" w:pos="432"/>
                <w:tab w:val="num" w:pos="540"/>
              </w:tabs>
              <w:overflowPunct/>
              <w:autoSpaceDE/>
              <w:autoSpaceDN/>
              <w:adjustRightInd/>
              <w:spacing w:before="60" w:after="60"/>
              <w:ind w:left="0" w:firstLine="0"/>
              <w:jc w:val="both"/>
              <w:textAlignment w:val="auto"/>
            </w:pPr>
            <w:bookmarkStart w:id="10" w:name="_Toc339525411"/>
            <w:r>
              <w:t>9.</w:t>
            </w:r>
            <w:r>
              <w:tab/>
              <w:t>Governing Law</w:t>
            </w:r>
            <w:bookmarkEnd w:id="10"/>
          </w:p>
        </w:tc>
        <w:tc>
          <w:tcPr>
            <w:tcW w:w="5850" w:type="dxa"/>
            <w:gridSpan w:val="20"/>
            <w:tcBorders>
              <w:top w:val="nil"/>
              <w:left w:val="nil"/>
              <w:bottom w:val="nil"/>
              <w:right w:val="nil"/>
            </w:tcBorders>
          </w:tcPr>
          <w:p w:rsidR="00AB2318" w:rsidRDefault="00AB2318" w:rsidP="00E02979">
            <w:pPr>
              <w:pStyle w:val="Header2-SubClauses"/>
              <w:spacing w:before="60" w:after="60"/>
              <w:ind w:left="0" w:firstLine="0"/>
            </w:pP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ab/>
              <w:t>The Contract shall be governed by and interpreted in accordance with the laws of Uganda unless otherwise specified in the SCC.</w:t>
            </w:r>
          </w:p>
        </w:tc>
      </w:tr>
      <w:tr w:rsidR="00AB2318" w:rsidTr="00E02979">
        <w:tblPrEx>
          <w:tblCellMar>
            <w:top w:w="0" w:type="dxa"/>
            <w:bottom w:w="0" w:type="dxa"/>
          </w:tblCellMar>
        </w:tblPrEx>
        <w:trPr>
          <w:gridBefore w:val="1"/>
          <w:gridAfter w:val="2"/>
          <w:wBefore w:w="18" w:type="dxa"/>
          <w:wAfter w:w="90" w:type="dxa"/>
        </w:trPr>
        <w:tc>
          <w:tcPr>
            <w:tcW w:w="4050" w:type="dxa"/>
            <w:gridSpan w:val="8"/>
            <w:tcBorders>
              <w:top w:val="nil"/>
              <w:left w:val="nil"/>
              <w:bottom w:val="nil"/>
              <w:right w:val="nil"/>
            </w:tcBorders>
          </w:tcPr>
          <w:p w:rsidR="00AB2318" w:rsidRDefault="00AB2318" w:rsidP="00E02979">
            <w:pPr>
              <w:pStyle w:val="P3Header1-Clauses"/>
              <w:tabs>
                <w:tab w:val="clear" w:pos="432"/>
                <w:tab w:val="num" w:pos="540"/>
              </w:tabs>
              <w:overflowPunct/>
              <w:autoSpaceDE/>
              <w:autoSpaceDN/>
              <w:adjustRightInd/>
              <w:spacing w:before="60" w:after="60"/>
              <w:ind w:left="0" w:firstLine="0"/>
              <w:jc w:val="both"/>
              <w:textAlignment w:val="auto"/>
            </w:pPr>
            <w:bookmarkStart w:id="11" w:name="_Toc339525412"/>
            <w:r>
              <w:t>10.</w:t>
            </w:r>
            <w:r>
              <w:tab/>
              <w:t>Settlement of Disputes</w:t>
            </w:r>
            <w:bookmarkEnd w:id="11"/>
          </w:p>
        </w:tc>
        <w:tc>
          <w:tcPr>
            <w:tcW w:w="5130" w:type="dxa"/>
            <w:gridSpan w:val="16"/>
            <w:tcBorders>
              <w:top w:val="nil"/>
              <w:left w:val="nil"/>
              <w:bottom w:val="nil"/>
              <w:right w:val="nil"/>
            </w:tcBorders>
          </w:tcPr>
          <w:p w:rsidR="00AB2318" w:rsidRDefault="00AB2318" w:rsidP="00E02979">
            <w:pPr>
              <w:pStyle w:val="Header2-SubClauses"/>
              <w:spacing w:before="60" w:after="60"/>
              <w:ind w:left="0" w:firstLine="0"/>
            </w:pP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10.1</w:t>
            </w:r>
            <w:r>
              <w:tab/>
              <w:t>The Procuring and Disposing Entity and the Provider shall make every effort to resolve amicably by direct informal negotiation any disagreement or dispute arising between them under or in connection with the Contract.</w:t>
            </w: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10.2</w:t>
            </w:r>
            <w:r>
              <w:tab/>
              <w:t xml:space="preserve">If the parties fail to resolve such a dispute or difference by mutual consultation within twenty-eight (28) days from the commencement of such consultation, either party may require that the dispute be referred for resolution under the Arbitration and Conciliation Act of Uganda Cap 4 or such other formal mechanism specified in the SCC.  </w:t>
            </w:r>
          </w:p>
        </w:tc>
      </w:tr>
      <w:tr w:rsidR="00AB2318" w:rsidTr="00E02979">
        <w:tblPrEx>
          <w:tblCellMar>
            <w:top w:w="0" w:type="dxa"/>
            <w:bottom w:w="0" w:type="dxa"/>
          </w:tblCellMar>
        </w:tblPrEx>
        <w:trPr>
          <w:gridBefore w:val="1"/>
          <w:gridAfter w:val="2"/>
          <w:wBefore w:w="18" w:type="dxa"/>
          <w:wAfter w:w="90" w:type="dxa"/>
        </w:trPr>
        <w:tc>
          <w:tcPr>
            <w:tcW w:w="3150" w:type="dxa"/>
            <w:gridSpan w:val="3"/>
            <w:tcBorders>
              <w:top w:val="nil"/>
              <w:left w:val="nil"/>
              <w:bottom w:val="nil"/>
              <w:right w:val="nil"/>
            </w:tcBorders>
          </w:tcPr>
          <w:p w:rsidR="00AB2318" w:rsidRDefault="00AB2318" w:rsidP="00E02979">
            <w:pPr>
              <w:pStyle w:val="P3Header1-Clauses"/>
              <w:tabs>
                <w:tab w:val="clear" w:pos="432"/>
                <w:tab w:val="num" w:pos="540"/>
              </w:tabs>
              <w:overflowPunct/>
              <w:autoSpaceDE/>
              <w:autoSpaceDN/>
              <w:adjustRightInd/>
              <w:spacing w:before="60" w:after="60"/>
              <w:ind w:left="0" w:firstLine="0"/>
              <w:jc w:val="both"/>
              <w:textAlignment w:val="auto"/>
            </w:pPr>
            <w:bookmarkStart w:id="12" w:name="_Toc339525413"/>
            <w:r>
              <w:t>11.</w:t>
            </w:r>
            <w:r>
              <w:tab/>
              <w:t>Scope of Supply</w:t>
            </w:r>
            <w:bookmarkEnd w:id="12"/>
          </w:p>
        </w:tc>
        <w:tc>
          <w:tcPr>
            <w:tcW w:w="6030" w:type="dxa"/>
            <w:gridSpan w:val="21"/>
            <w:tcBorders>
              <w:top w:val="nil"/>
              <w:left w:val="nil"/>
              <w:bottom w:val="nil"/>
              <w:right w:val="nil"/>
            </w:tcBorders>
          </w:tcPr>
          <w:p w:rsidR="00AB2318" w:rsidRDefault="00AB2318" w:rsidP="00E02979">
            <w:pPr>
              <w:pStyle w:val="Header2-SubClauses"/>
              <w:spacing w:before="60" w:after="60"/>
              <w:ind w:left="0" w:firstLine="0"/>
            </w:pP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11.1</w:t>
            </w:r>
            <w:r>
              <w:tab/>
              <w:t xml:space="preserve">TheServices and related </w:t>
            </w:r>
            <w:proofErr w:type="gramStart"/>
            <w:r>
              <w:t>Services  to</w:t>
            </w:r>
            <w:proofErr w:type="gramEnd"/>
            <w:r>
              <w:t xml:space="preserve"> be provided shall be as specified in the Statement of Requirements.</w:t>
            </w:r>
          </w:p>
          <w:p w:rsidR="00AB2318" w:rsidRDefault="00AB2318" w:rsidP="00E02979">
            <w:pPr>
              <w:pStyle w:val="Header2-SubClauses"/>
              <w:spacing w:before="60" w:after="60"/>
            </w:pPr>
            <w:r>
              <w:t>11.2</w:t>
            </w:r>
            <w:r>
              <w:tab/>
              <w:t xml:space="preserve">The Supply shall include all such items not specifically mentioned in the Contract but that can be reasonably inferred from the Contract as being required for attaining Delivery and Completion of theServices and related </w:t>
            </w:r>
            <w:proofErr w:type="gramStart"/>
            <w:r>
              <w:t>Services  as</w:t>
            </w:r>
            <w:proofErr w:type="gramEnd"/>
            <w:r>
              <w:t xml:space="preserve"> if such items were expressly mentioned in the Contract. </w:t>
            </w:r>
          </w:p>
        </w:tc>
      </w:tr>
      <w:tr w:rsidR="00AB2318" w:rsidTr="00E02979">
        <w:tblPrEx>
          <w:tblCellMar>
            <w:top w:w="0" w:type="dxa"/>
            <w:bottom w:w="0" w:type="dxa"/>
          </w:tblCellMar>
        </w:tblPrEx>
        <w:trPr>
          <w:gridBefore w:val="1"/>
          <w:gridAfter w:val="2"/>
          <w:wBefore w:w="18" w:type="dxa"/>
          <w:wAfter w:w="90" w:type="dxa"/>
        </w:trPr>
        <w:tc>
          <w:tcPr>
            <w:tcW w:w="7290" w:type="dxa"/>
            <w:gridSpan w:val="21"/>
            <w:tcBorders>
              <w:top w:val="nil"/>
              <w:left w:val="nil"/>
              <w:bottom w:val="nil"/>
              <w:right w:val="nil"/>
            </w:tcBorders>
          </w:tcPr>
          <w:p w:rsidR="00AB2318" w:rsidRDefault="00AB2318" w:rsidP="00E02979">
            <w:pPr>
              <w:pStyle w:val="P3Header1-Clauses"/>
              <w:tabs>
                <w:tab w:val="clear" w:pos="432"/>
                <w:tab w:val="num" w:pos="540"/>
              </w:tabs>
              <w:overflowPunct/>
              <w:autoSpaceDE/>
              <w:autoSpaceDN/>
              <w:adjustRightInd/>
              <w:spacing w:before="60" w:after="60"/>
              <w:ind w:left="0" w:firstLine="0"/>
              <w:jc w:val="both"/>
              <w:textAlignment w:val="auto"/>
            </w:pPr>
            <w:bookmarkStart w:id="13" w:name="_Toc339525414"/>
            <w:r>
              <w:t>12.</w:t>
            </w:r>
            <w:r>
              <w:tab/>
              <w:t>Delivery and Documents</w:t>
            </w:r>
            <w:bookmarkEnd w:id="13"/>
            <w:r>
              <w:t xml:space="preserve"> </w:t>
            </w:r>
          </w:p>
        </w:tc>
        <w:tc>
          <w:tcPr>
            <w:tcW w:w="1890" w:type="dxa"/>
            <w:gridSpan w:val="3"/>
            <w:tcBorders>
              <w:top w:val="nil"/>
              <w:left w:val="nil"/>
              <w:bottom w:val="nil"/>
              <w:right w:val="nil"/>
            </w:tcBorders>
          </w:tcPr>
          <w:p w:rsidR="00AB2318" w:rsidRDefault="00AB2318" w:rsidP="00E02979">
            <w:pPr>
              <w:pStyle w:val="Header2-SubClauses"/>
              <w:spacing w:before="60" w:after="60"/>
              <w:ind w:left="0" w:firstLine="0"/>
            </w:pP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ab/>
              <w:t xml:space="preserve">Subject to GCC Sub-Clause 33.1, the Delivery of the </w:t>
            </w:r>
            <w:proofErr w:type="gramStart"/>
            <w:r>
              <w:t>Services  and</w:t>
            </w:r>
            <w:proofErr w:type="gramEnd"/>
            <w:r>
              <w:t xml:space="preserve"> Completion of the Related Services shall be in accordance with the Delivery and Completion Schedule specified in the Statement of Requirements. </w:t>
            </w:r>
          </w:p>
        </w:tc>
      </w:tr>
      <w:tr w:rsidR="00AB2318" w:rsidTr="00E02979">
        <w:tblPrEx>
          <w:tblCellMar>
            <w:top w:w="0" w:type="dxa"/>
            <w:bottom w:w="0" w:type="dxa"/>
          </w:tblCellMar>
        </w:tblPrEx>
        <w:trPr>
          <w:gridBefore w:val="1"/>
          <w:gridAfter w:val="3"/>
          <w:wBefore w:w="18" w:type="dxa"/>
          <w:wAfter w:w="180" w:type="dxa"/>
        </w:trPr>
        <w:tc>
          <w:tcPr>
            <w:tcW w:w="4950" w:type="dxa"/>
            <w:gridSpan w:val="13"/>
            <w:tcBorders>
              <w:top w:val="nil"/>
              <w:left w:val="nil"/>
              <w:bottom w:val="nil"/>
              <w:right w:val="nil"/>
            </w:tcBorders>
          </w:tcPr>
          <w:p w:rsidR="00AB2318" w:rsidRDefault="00AB2318" w:rsidP="00E02979">
            <w:pPr>
              <w:pStyle w:val="P3Header1-Clauses"/>
              <w:tabs>
                <w:tab w:val="clear" w:pos="432"/>
                <w:tab w:val="num" w:pos="540"/>
              </w:tabs>
              <w:overflowPunct/>
              <w:autoSpaceDE/>
              <w:autoSpaceDN/>
              <w:adjustRightInd/>
              <w:spacing w:before="60" w:after="60"/>
              <w:ind w:left="0" w:firstLine="0"/>
              <w:jc w:val="both"/>
              <w:textAlignment w:val="auto"/>
            </w:pPr>
            <w:bookmarkStart w:id="14" w:name="_Toc339525415"/>
            <w:r>
              <w:t>13.</w:t>
            </w:r>
            <w:r>
              <w:tab/>
              <w:t>Provider’s Responsibilities</w:t>
            </w:r>
            <w:bookmarkEnd w:id="14"/>
          </w:p>
        </w:tc>
        <w:tc>
          <w:tcPr>
            <w:tcW w:w="4140" w:type="dxa"/>
            <w:gridSpan w:val="10"/>
            <w:tcBorders>
              <w:top w:val="nil"/>
              <w:left w:val="nil"/>
              <w:bottom w:val="nil"/>
              <w:right w:val="nil"/>
            </w:tcBorders>
          </w:tcPr>
          <w:p w:rsidR="00AB2318" w:rsidRDefault="00AB2318" w:rsidP="00E02979">
            <w:pPr>
              <w:pStyle w:val="Header2-SubClauses"/>
              <w:spacing w:before="60" w:after="60"/>
              <w:ind w:left="0" w:firstLine="0"/>
            </w:pP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lastRenderedPageBreak/>
              <w:tab/>
              <w:t xml:space="preserve">The Provider shall provide all theServices and related </w:t>
            </w:r>
            <w:proofErr w:type="gramStart"/>
            <w:r>
              <w:t>Services  included</w:t>
            </w:r>
            <w:proofErr w:type="gramEnd"/>
            <w:r>
              <w:t xml:space="preserve"> in the Scope of Supply in accordance with GCC Clause 11, and the Delivery and Completion Schedule, as per GCC Clause 12.</w:t>
            </w:r>
          </w:p>
        </w:tc>
      </w:tr>
      <w:tr w:rsidR="00AB2318" w:rsidTr="00E02979">
        <w:tblPrEx>
          <w:tblCellMar>
            <w:top w:w="0" w:type="dxa"/>
            <w:bottom w:w="0" w:type="dxa"/>
          </w:tblCellMar>
        </w:tblPrEx>
        <w:trPr>
          <w:gridBefore w:val="1"/>
          <w:gridAfter w:val="2"/>
          <w:wBefore w:w="18" w:type="dxa"/>
          <w:wAfter w:w="90" w:type="dxa"/>
        </w:trPr>
        <w:tc>
          <w:tcPr>
            <w:tcW w:w="7650" w:type="dxa"/>
            <w:gridSpan w:val="22"/>
            <w:tcBorders>
              <w:top w:val="nil"/>
              <w:left w:val="nil"/>
              <w:bottom w:val="nil"/>
              <w:right w:val="nil"/>
            </w:tcBorders>
          </w:tcPr>
          <w:p w:rsidR="00AB2318" w:rsidRDefault="00AB2318" w:rsidP="00E02979">
            <w:pPr>
              <w:pStyle w:val="P3Header1-Clauses"/>
              <w:tabs>
                <w:tab w:val="clear" w:pos="432"/>
                <w:tab w:val="num" w:pos="540"/>
              </w:tabs>
              <w:overflowPunct/>
              <w:autoSpaceDE/>
              <w:autoSpaceDN/>
              <w:adjustRightInd/>
              <w:spacing w:before="60" w:after="60"/>
              <w:ind w:left="0" w:firstLine="0"/>
              <w:jc w:val="both"/>
              <w:textAlignment w:val="auto"/>
            </w:pPr>
            <w:bookmarkStart w:id="15" w:name="_Toc339525416"/>
            <w:r>
              <w:t>14.</w:t>
            </w:r>
            <w:r>
              <w:tab/>
              <w:t>Procuring and Disposing Entity’s Responsibilities</w:t>
            </w:r>
            <w:bookmarkEnd w:id="15"/>
          </w:p>
        </w:tc>
        <w:tc>
          <w:tcPr>
            <w:tcW w:w="1530" w:type="dxa"/>
            <w:gridSpan w:val="2"/>
            <w:tcBorders>
              <w:top w:val="nil"/>
              <w:left w:val="nil"/>
              <w:bottom w:val="nil"/>
              <w:right w:val="nil"/>
            </w:tcBorders>
          </w:tcPr>
          <w:p w:rsidR="00AB2318" w:rsidRDefault="00AB2318" w:rsidP="00E02979">
            <w:pPr>
              <w:pStyle w:val="Header2-SubClauses"/>
              <w:spacing w:before="60" w:after="60"/>
              <w:ind w:left="0" w:firstLine="0"/>
            </w:pP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14.1</w:t>
            </w:r>
            <w:r>
              <w:tab/>
              <w:t>Whenever the provision ofServices and related Services  requires that the Provider obtain permits, approvals, and import and other licenses from local public authorities in Uganda, the Procuring and Disposing Entity shall, if so required by the Provider, make its best effort to assist the Provider in complying with such requirements in a timely and expeditious manner.</w:t>
            </w:r>
          </w:p>
          <w:p w:rsidR="00AB2318" w:rsidRDefault="00AB2318" w:rsidP="00E02979">
            <w:pPr>
              <w:pStyle w:val="Header2-SubClauses"/>
              <w:spacing w:before="60" w:after="60"/>
            </w:pPr>
            <w:r>
              <w:t>14.2</w:t>
            </w:r>
            <w:r>
              <w:tab/>
              <w:t>The Procuring and Disposing Entity shall pay all costs involved in the performance of its responsibilities, in accordance with GCC Sub-Clause 14.1.</w:t>
            </w:r>
          </w:p>
        </w:tc>
      </w:tr>
      <w:tr w:rsidR="00AB2318" w:rsidTr="00E02979">
        <w:tblPrEx>
          <w:tblCellMar>
            <w:top w:w="0" w:type="dxa"/>
            <w:bottom w:w="0" w:type="dxa"/>
          </w:tblCellMar>
        </w:tblPrEx>
        <w:trPr>
          <w:gridBefore w:val="1"/>
          <w:gridAfter w:val="3"/>
          <w:wBefore w:w="18" w:type="dxa"/>
          <w:wAfter w:w="180" w:type="dxa"/>
        </w:trPr>
        <w:tc>
          <w:tcPr>
            <w:tcW w:w="3150" w:type="dxa"/>
            <w:gridSpan w:val="3"/>
            <w:tcBorders>
              <w:top w:val="nil"/>
              <w:left w:val="nil"/>
              <w:bottom w:val="nil"/>
              <w:right w:val="nil"/>
            </w:tcBorders>
          </w:tcPr>
          <w:p w:rsidR="00AB2318" w:rsidRDefault="00AB2318" w:rsidP="00E02979">
            <w:pPr>
              <w:pStyle w:val="P3Header1-Clauses"/>
              <w:tabs>
                <w:tab w:val="clear" w:pos="432"/>
                <w:tab w:val="num" w:pos="540"/>
              </w:tabs>
              <w:overflowPunct/>
              <w:autoSpaceDE/>
              <w:autoSpaceDN/>
              <w:adjustRightInd/>
              <w:spacing w:before="60" w:after="60"/>
              <w:ind w:left="0" w:firstLine="0"/>
              <w:jc w:val="both"/>
              <w:textAlignment w:val="auto"/>
            </w:pPr>
            <w:bookmarkStart w:id="16" w:name="_Toc339525417"/>
            <w:r>
              <w:t>15.</w:t>
            </w:r>
            <w:r>
              <w:tab/>
              <w:t>Contract Price</w:t>
            </w:r>
            <w:bookmarkEnd w:id="16"/>
          </w:p>
        </w:tc>
        <w:tc>
          <w:tcPr>
            <w:tcW w:w="5940" w:type="dxa"/>
            <w:gridSpan w:val="20"/>
            <w:tcBorders>
              <w:top w:val="nil"/>
              <w:left w:val="nil"/>
              <w:bottom w:val="nil"/>
              <w:right w:val="nil"/>
            </w:tcBorders>
          </w:tcPr>
          <w:p w:rsidR="00AB2318" w:rsidRDefault="00AB2318" w:rsidP="00E02979">
            <w:pPr>
              <w:pStyle w:val="Header2-SubClauses"/>
              <w:spacing w:before="60" w:after="60"/>
              <w:ind w:left="0" w:firstLine="0"/>
            </w:pP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15.1</w:t>
            </w:r>
            <w:r>
              <w:tab/>
              <w:t xml:space="preserve">The Contract Price shall be as specified in the Agreement subject to any additions and adjustments thereto, or deductions therefrom, as may be made pursuant to the Contract.  </w:t>
            </w: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15.2</w:t>
            </w:r>
            <w:r>
              <w:tab/>
              <w:t xml:space="preserve">Prices charged by the Provider for the </w:t>
            </w:r>
            <w:proofErr w:type="gramStart"/>
            <w:r>
              <w:t>Services  delivered</w:t>
            </w:r>
            <w:proofErr w:type="gramEnd"/>
            <w:r>
              <w:t xml:space="preserve"> and the Related Services performed under the Contract shall not vary from the prices quoted by the Provider in its bid, with the exception of any price adjustments authorised in the SCC. </w:t>
            </w:r>
          </w:p>
        </w:tc>
      </w:tr>
      <w:tr w:rsidR="00AB2318" w:rsidTr="00E02979">
        <w:tblPrEx>
          <w:tblCellMar>
            <w:top w:w="0" w:type="dxa"/>
            <w:bottom w:w="0" w:type="dxa"/>
          </w:tblCellMar>
        </w:tblPrEx>
        <w:trPr>
          <w:gridBefore w:val="1"/>
          <w:gridAfter w:val="2"/>
          <w:wBefore w:w="18" w:type="dxa"/>
          <w:wAfter w:w="90" w:type="dxa"/>
        </w:trPr>
        <w:tc>
          <w:tcPr>
            <w:tcW w:w="3690" w:type="dxa"/>
            <w:gridSpan w:val="6"/>
            <w:tcBorders>
              <w:top w:val="nil"/>
              <w:left w:val="nil"/>
              <w:bottom w:val="nil"/>
              <w:right w:val="nil"/>
            </w:tcBorders>
          </w:tcPr>
          <w:p w:rsidR="00AB2318" w:rsidRDefault="00AB2318" w:rsidP="00E02979">
            <w:pPr>
              <w:pStyle w:val="P3Header1-Clauses"/>
              <w:tabs>
                <w:tab w:val="clear" w:pos="432"/>
                <w:tab w:val="num" w:pos="540"/>
              </w:tabs>
              <w:overflowPunct/>
              <w:autoSpaceDE/>
              <w:autoSpaceDN/>
              <w:adjustRightInd/>
              <w:spacing w:before="60" w:after="60"/>
              <w:ind w:left="0" w:firstLine="0"/>
              <w:jc w:val="both"/>
              <w:textAlignment w:val="auto"/>
            </w:pPr>
            <w:bookmarkStart w:id="17" w:name="_Toc339525418"/>
            <w:r>
              <w:t>16.</w:t>
            </w:r>
            <w:r>
              <w:tab/>
              <w:t>Terms of Payment</w:t>
            </w:r>
            <w:bookmarkEnd w:id="17"/>
          </w:p>
        </w:tc>
        <w:tc>
          <w:tcPr>
            <w:tcW w:w="5490" w:type="dxa"/>
            <w:gridSpan w:val="18"/>
            <w:tcBorders>
              <w:top w:val="nil"/>
              <w:left w:val="nil"/>
              <w:bottom w:val="nil"/>
              <w:right w:val="nil"/>
            </w:tcBorders>
          </w:tcPr>
          <w:p w:rsidR="00AB2318" w:rsidRDefault="00AB2318" w:rsidP="00E02979">
            <w:pPr>
              <w:pStyle w:val="Header2-SubClauses"/>
              <w:spacing w:before="60" w:after="60"/>
              <w:ind w:left="0" w:firstLine="0"/>
            </w:pP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16.1</w:t>
            </w:r>
            <w:r>
              <w:tab/>
              <w:t>The Contract Price shall be paid as specified in the SCC.</w:t>
            </w:r>
          </w:p>
          <w:p w:rsidR="00AB2318" w:rsidRDefault="00AB2318" w:rsidP="00E02979">
            <w:pPr>
              <w:pStyle w:val="Header2-SubClauses"/>
              <w:spacing w:before="60" w:after="60"/>
            </w:pPr>
            <w:r>
              <w:t>16.2</w:t>
            </w:r>
            <w:r>
              <w:tab/>
              <w:t xml:space="preserve">The Provider’s request for payment shall be made to the Procuring and Disposing Entity in writing, accompanied by invoices describing, as appropriate, the </w:t>
            </w:r>
            <w:proofErr w:type="gramStart"/>
            <w:r>
              <w:t>Services  delivered</w:t>
            </w:r>
            <w:proofErr w:type="gramEnd"/>
            <w:r>
              <w:t xml:space="preserve"> and Related Services performed, and by the documents submitted pursuant to GCC Clause 12 and upon fulfilment of all the obligations stipulated in the Contract.</w:t>
            </w: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16.3</w:t>
            </w:r>
            <w:r>
              <w:tab/>
              <w:t>Unless otherwise specified in the SCC, payments shall be made promptly by the Procuring and Disposing Entity, no later than thirty (30) days after submission of an invoice or request for payment by the Provider, and its certification by the Procuring and Disposing Entity.  The Procuring and Disposing Entity shall certify or reject such invoices or payment requests within five (5) days from receipt.  Where such invoices or payment requests are rejected, the Procuring and Disposing Entity shall advise the Provider of the reasons for rejection.</w:t>
            </w:r>
          </w:p>
          <w:p w:rsidR="00AB2318" w:rsidRDefault="00AB2318" w:rsidP="00E02979">
            <w:pPr>
              <w:pStyle w:val="Header2-SubClauses"/>
              <w:spacing w:before="60" w:after="60"/>
            </w:pPr>
            <w:r>
              <w:t>16.4</w:t>
            </w:r>
            <w:r>
              <w:tab/>
              <w:t xml:space="preserve">The currency or currencies in which payments shall be made to the Provider under this Contract shall be specified in the SCC. </w:t>
            </w: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Pr="00CC3173" w:rsidRDefault="00AB2318" w:rsidP="00E02979">
            <w:pPr>
              <w:pStyle w:val="Header2-SubClauses"/>
              <w:spacing w:before="60" w:after="60"/>
              <w:rPr>
                <w:b/>
              </w:rPr>
            </w:pPr>
            <w:r w:rsidRPr="00CC3173">
              <w:rPr>
                <w:b/>
              </w:rPr>
              <w:t>17</w:t>
            </w:r>
            <w:r>
              <w:rPr>
                <w:b/>
              </w:rPr>
              <w:tab/>
            </w:r>
            <w:bookmarkStart w:id="18" w:name="_Toc310458091"/>
            <w:r>
              <w:rPr>
                <w:b/>
              </w:rPr>
              <w:t xml:space="preserve">Advance </w:t>
            </w:r>
            <w:r w:rsidRPr="00CC3173">
              <w:rPr>
                <w:b/>
              </w:rPr>
              <w:t>Payment</w:t>
            </w:r>
            <w:bookmarkEnd w:id="18"/>
            <w:r>
              <w:rPr>
                <w:b/>
              </w:rPr>
              <w:t xml:space="preserve"> Guarantee</w:t>
            </w:r>
          </w:p>
          <w:p w:rsidR="00AB2318" w:rsidRDefault="00AB2318" w:rsidP="00E02979">
            <w:pPr>
              <w:pStyle w:val="GCC11TextCharCharCharCharCharCharCharChar"/>
              <w:jc w:val="both"/>
            </w:pPr>
            <w:r>
              <w:t xml:space="preserve">17.1 </w:t>
            </w:r>
            <w:r>
              <w:tab/>
            </w:r>
            <w:r w:rsidRPr="00E60214">
              <w:t>Unless otherwise stated in the SCC, where any payment is made in advance of deliver</w:t>
            </w:r>
            <w:r>
              <w:t xml:space="preserve">y of any </w:t>
            </w:r>
            <w:proofErr w:type="gramStart"/>
            <w:r>
              <w:t>Services  or</w:t>
            </w:r>
            <w:proofErr w:type="gramEnd"/>
            <w:r>
              <w:t xml:space="preserve"> Related Services,</w:t>
            </w:r>
            <w:r w:rsidRPr="00E60214">
              <w:t xml:space="preserve"> payment </w:t>
            </w:r>
            <w:r>
              <w:t xml:space="preserve">of the advance payment </w:t>
            </w:r>
            <w:r w:rsidRPr="00E60214">
              <w:t xml:space="preserve">shall be made against the provision by the </w:t>
            </w:r>
            <w:r>
              <w:t>Provider</w:t>
            </w:r>
            <w:r w:rsidRPr="00E60214">
              <w:t xml:space="preserve"> of a bank guarantee </w:t>
            </w:r>
            <w:r>
              <w:t>or an o</w:t>
            </w:r>
            <w:r>
              <w:rPr>
                <w:lang w:val="en-US"/>
              </w:rPr>
              <w:t xml:space="preserve">n demand insurance bond with proof of re-insurance, </w:t>
            </w:r>
            <w:r w:rsidRPr="00E60214">
              <w:t xml:space="preserve">for the same amount, and shall be valid for the period stated in the SCC.  </w:t>
            </w:r>
          </w:p>
          <w:p w:rsidR="00AB2318" w:rsidRPr="00E60214" w:rsidRDefault="00AB2318" w:rsidP="00E02979">
            <w:pPr>
              <w:pStyle w:val="GCC11TextCharCharCharCharCharCharCharChar"/>
              <w:jc w:val="both"/>
            </w:pPr>
            <w:r>
              <w:t xml:space="preserve">17.2 </w:t>
            </w:r>
            <w:r>
              <w:tab/>
            </w:r>
            <w:r w:rsidRPr="00E60214">
              <w:t xml:space="preserve">Should the advance payment guarantee cease to be valid and the </w:t>
            </w:r>
            <w:r>
              <w:t>Provider</w:t>
            </w:r>
            <w:r w:rsidRPr="00E60214">
              <w:t xml:space="preserve"> fails to re-validate it, a deduction equal to the amount of the advance payment may be made by the Procuring and Disposing Entity from future payments due to the </w:t>
            </w:r>
            <w:r>
              <w:t>Provider</w:t>
            </w:r>
            <w:r w:rsidRPr="00E60214">
              <w:t xml:space="preserve"> under the contract.</w:t>
            </w:r>
          </w:p>
          <w:p w:rsidR="00AB2318" w:rsidRDefault="00AB2318" w:rsidP="00E02979">
            <w:pPr>
              <w:pStyle w:val="Header2-SubClauses"/>
              <w:spacing w:before="60" w:after="60"/>
            </w:pPr>
            <w:r>
              <w:lastRenderedPageBreak/>
              <w:t xml:space="preserve">17.3 </w:t>
            </w:r>
            <w:r>
              <w:tab/>
            </w:r>
            <w:r w:rsidRPr="00E60214">
              <w:t xml:space="preserve">If a Contract is terminated for any reason, the guarantee securing the advance may be invoked in order to recover the balance of the advance still owed by the </w:t>
            </w:r>
            <w:r>
              <w:t>Provider</w:t>
            </w:r>
            <w:r w:rsidRPr="00E60214">
              <w:t>.</w:t>
            </w:r>
          </w:p>
        </w:tc>
      </w:tr>
      <w:tr w:rsidR="00AB2318" w:rsidTr="00E02979">
        <w:tblPrEx>
          <w:tblCellMar>
            <w:top w:w="0" w:type="dxa"/>
            <w:bottom w:w="0" w:type="dxa"/>
          </w:tblCellMar>
        </w:tblPrEx>
        <w:trPr>
          <w:gridBefore w:val="1"/>
          <w:gridAfter w:val="3"/>
          <w:wBefore w:w="18" w:type="dxa"/>
          <w:wAfter w:w="180" w:type="dxa"/>
        </w:trPr>
        <w:tc>
          <w:tcPr>
            <w:tcW w:w="3870" w:type="dxa"/>
            <w:gridSpan w:val="7"/>
            <w:tcBorders>
              <w:top w:val="nil"/>
              <w:left w:val="nil"/>
              <w:bottom w:val="nil"/>
              <w:right w:val="nil"/>
            </w:tcBorders>
          </w:tcPr>
          <w:p w:rsidR="00AB2318" w:rsidRDefault="00AB2318" w:rsidP="00E02979">
            <w:pPr>
              <w:pStyle w:val="P3Header1-Clauses"/>
              <w:tabs>
                <w:tab w:val="clear" w:pos="432"/>
                <w:tab w:val="num" w:pos="540"/>
              </w:tabs>
              <w:overflowPunct/>
              <w:autoSpaceDE/>
              <w:autoSpaceDN/>
              <w:adjustRightInd/>
              <w:spacing w:before="60" w:after="60"/>
              <w:ind w:left="0" w:firstLine="0"/>
              <w:jc w:val="both"/>
              <w:textAlignment w:val="auto"/>
            </w:pPr>
            <w:bookmarkStart w:id="19" w:name="_Toc339525419"/>
            <w:r>
              <w:lastRenderedPageBreak/>
              <w:t>18.</w:t>
            </w:r>
            <w:r>
              <w:tab/>
              <w:t>Taxes and Duties</w:t>
            </w:r>
            <w:bookmarkEnd w:id="19"/>
          </w:p>
        </w:tc>
        <w:tc>
          <w:tcPr>
            <w:tcW w:w="5220" w:type="dxa"/>
            <w:gridSpan w:val="16"/>
            <w:tcBorders>
              <w:top w:val="nil"/>
              <w:left w:val="nil"/>
              <w:bottom w:val="nil"/>
              <w:right w:val="nil"/>
            </w:tcBorders>
          </w:tcPr>
          <w:p w:rsidR="00AB2318" w:rsidRDefault="00AB2318" w:rsidP="00E02979">
            <w:pPr>
              <w:pStyle w:val="Header2-SubClauses"/>
              <w:spacing w:before="60" w:after="60"/>
              <w:ind w:left="0" w:firstLine="0"/>
            </w:pP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18.1</w:t>
            </w:r>
            <w:r>
              <w:tab/>
              <w:t xml:space="preserve">Except as otherwise specifically provided in the SCC, the Provider shall bear and pay all taxes, import duties, and levies imposed on the Provider, by all municipal, state or national government authorities, both within and outside Uganda, </w:t>
            </w:r>
            <w:r>
              <w:rPr>
                <w:snapToGrid w:val="0"/>
                <w:color w:val="000000"/>
              </w:rPr>
              <w:t>in connection with theServices and related Services  to be supplied under the Contract</w:t>
            </w:r>
            <w:r>
              <w:t>.</w:t>
            </w:r>
          </w:p>
          <w:p w:rsidR="00AB2318" w:rsidRDefault="00AB2318" w:rsidP="00E02979">
            <w:pPr>
              <w:pStyle w:val="Header2-SubClauses"/>
              <w:spacing w:before="60" w:after="60"/>
            </w:pPr>
            <w:r>
              <w:t>18.2</w:t>
            </w:r>
            <w:r>
              <w:tab/>
              <w:t xml:space="preserve">Notwithstanding GCC Sub-Clause 18.1, and unless otherwise specified in the SCC, the Procuring and Disposing Entity shall bear and promptly pay all taxes, import duties, and levies imposed by law in Uganda on theServices and related Services  when suchServices and related Services  are supplied from and delivered or completed outside Uganda.   </w:t>
            </w:r>
          </w:p>
          <w:p w:rsidR="00AB2318" w:rsidRDefault="00AB2318" w:rsidP="00E02979">
            <w:pPr>
              <w:pStyle w:val="Header2-SubClauses"/>
              <w:spacing w:before="60" w:after="60"/>
            </w:pPr>
            <w:r>
              <w:t>18.3</w:t>
            </w:r>
            <w:r>
              <w:tab/>
              <w:t>If any tax exemptions, reductions, allowances or privileges may be available to the Provider in Uganda, the Procuring and Disposing Entity shall use its best efforts to enable the Provider to benefit from any such tax savings to the maximum allowable extent.</w:t>
            </w:r>
          </w:p>
          <w:p w:rsidR="00AB2318" w:rsidRDefault="00AB2318" w:rsidP="00E02979">
            <w:pPr>
              <w:pStyle w:val="Header2-SubClauses"/>
              <w:tabs>
                <w:tab w:val="clear" w:pos="619"/>
              </w:tabs>
              <w:spacing w:before="60" w:after="60"/>
            </w:pPr>
            <w:r>
              <w:t>18.4</w:t>
            </w:r>
            <w:r>
              <w:tab/>
              <w:t>For the purpose of the Contract, it is agreed that the Contract Price specified in the Agreement is based on the taxes, duties, levies, and charges prevailing at the date twenty-eight (28) days prior to the date of bid submission in Uganda (called “tax” in this sub-clause).  If any tax rates are increased or decreased, a new tax is introduced, an existing tax is abolished, or any change in interpretation or application of any tax occurs in the course of the performance of the Contract, which was or will be assessed on the Provider, its Subcontractors, or their employees in connection with performance of the Contract, an equitable adjustment to the Contract Price shall be made to fully take into account any such change by addition to or reduction from the Contract Price, as the case may be.</w:t>
            </w:r>
          </w:p>
        </w:tc>
      </w:tr>
      <w:tr w:rsidR="00AB2318" w:rsidTr="00E02979">
        <w:tblPrEx>
          <w:tblCellMar>
            <w:top w:w="0" w:type="dxa"/>
            <w:bottom w:w="0" w:type="dxa"/>
          </w:tblCellMar>
        </w:tblPrEx>
        <w:trPr>
          <w:gridBefore w:val="1"/>
          <w:gridAfter w:val="3"/>
          <w:wBefore w:w="18" w:type="dxa"/>
          <w:wAfter w:w="180" w:type="dxa"/>
        </w:trPr>
        <w:tc>
          <w:tcPr>
            <w:tcW w:w="5310" w:type="dxa"/>
            <w:gridSpan w:val="15"/>
            <w:tcBorders>
              <w:top w:val="nil"/>
              <w:left w:val="nil"/>
              <w:bottom w:val="nil"/>
              <w:right w:val="nil"/>
            </w:tcBorders>
          </w:tcPr>
          <w:p w:rsidR="00AB2318" w:rsidRDefault="00AB2318" w:rsidP="00E02979">
            <w:pPr>
              <w:pStyle w:val="P3Header1-Clauses"/>
              <w:tabs>
                <w:tab w:val="clear" w:pos="432"/>
                <w:tab w:val="num" w:pos="540"/>
              </w:tabs>
              <w:overflowPunct/>
              <w:autoSpaceDE/>
              <w:autoSpaceDN/>
              <w:adjustRightInd/>
              <w:spacing w:before="60" w:after="60"/>
              <w:ind w:left="0" w:firstLine="0"/>
              <w:jc w:val="both"/>
              <w:textAlignment w:val="auto"/>
            </w:pPr>
            <w:bookmarkStart w:id="20" w:name="_Toc339525420"/>
            <w:r>
              <w:t>19.</w:t>
            </w:r>
            <w:r>
              <w:tab/>
              <w:t>Performance Security</w:t>
            </w:r>
            <w:bookmarkEnd w:id="20"/>
          </w:p>
        </w:tc>
        <w:tc>
          <w:tcPr>
            <w:tcW w:w="3780" w:type="dxa"/>
            <w:gridSpan w:val="8"/>
            <w:tcBorders>
              <w:top w:val="nil"/>
              <w:left w:val="nil"/>
              <w:bottom w:val="nil"/>
              <w:right w:val="nil"/>
            </w:tcBorders>
          </w:tcPr>
          <w:p w:rsidR="00AB2318" w:rsidRDefault="00AB2318" w:rsidP="00E02979">
            <w:pPr>
              <w:pStyle w:val="Header2-SubClauses"/>
              <w:spacing w:before="60" w:after="60"/>
              <w:ind w:left="0" w:firstLine="0"/>
            </w:pP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19.1</w:t>
            </w:r>
            <w:r>
              <w:tab/>
              <w:t>If so stated in the SCC, the Provider shall, within twenty-one (21) days of the notification of contract award, provide a Performance Security for the due performance of the Contract in the amount and currency specified in the SCC or in a freely convertible currency acceptable to the Procuring and Disposing Entity.</w:t>
            </w:r>
          </w:p>
          <w:p w:rsidR="00AB2318" w:rsidRDefault="00AB2318" w:rsidP="00E02979">
            <w:pPr>
              <w:pStyle w:val="Header2-SubClauses"/>
              <w:spacing w:before="60" w:after="60"/>
            </w:pPr>
            <w:r>
              <w:rPr>
                <w:spacing w:val="-4"/>
              </w:rPr>
              <w:t>19.2</w:t>
            </w:r>
            <w:r>
              <w:rPr>
                <w:spacing w:val="-4"/>
              </w:rPr>
              <w:tab/>
              <w:t>The proceeds of the Performance Security shall be payable to the Procuring and Disposing Entity as compensation for any loss resulting from the Provider’s failure to complete its obligations under the Contract</w:t>
            </w:r>
            <w:r>
              <w:t>.</w:t>
            </w:r>
          </w:p>
          <w:p w:rsidR="00AB2318" w:rsidRDefault="00AB2318" w:rsidP="00E02979">
            <w:pPr>
              <w:pStyle w:val="Header2-SubClauses"/>
              <w:spacing w:before="60" w:after="60"/>
            </w:pPr>
            <w:r>
              <w:t>19.3</w:t>
            </w:r>
            <w:r>
              <w:tab/>
              <w:t>The Performance Security shall be in one of the forms stipulated by the Procuring and Disposing Entity in the SCC, or in another form acceptable to the Procuring and Disposing Entity.</w:t>
            </w:r>
          </w:p>
          <w:p w:rsidR="00AB2318" w:rsidRDefault="00AB2318" w:rsidP="00E02979">
            <w:pPr>
              <w:pStyle w:val="Header2-SubClauses"/>
              <w:spacing w:before="60" w:after="60"/>
            </w:pPr>
            <w:r>
              <w:t>19.4</w:t>
            </w:r>
            <w:r>
              <w:tab/>
              <w:t>The Performance Security shall be discharged by the Procuring and Disposing Entity and returned to the Provider not later than twenty-eight (28) days following the date of completion of the Provider’s performance obligations under the Contract, including any warranty obligations, unless specified otherwise in the SCC.</w:t>
            </w:r>
          </w:p>
        </w:tc>
      </w:tr>
      <w:tr w:rsidR="00AB2318" w:rsidTr="00E02979">
        <w:tblPrEx>
          <w:tblCellMar>
            <w:top w:w="0" w:type="dxa"/>
            <w:bottom w:w="0" w:type="dxa"/>
          </w:tblCellMar>
        </w:tblPrEx>
        <w:trPr>
          <w:gridBefore w:val="1"/>
          <w:gridAfter w:val="3"/>
          <w:wBefore w:w="18" w:type="dxa"/>
          <w:wAfter w:w="180" w:type="dxa"/>
        </w:trPr>
        <w:tc>
          <w:tcPr>
            <w:tcW w:w="3150" w:type="dxa"/>
            <w:gridSpan w:val="3"/>
            <w:tcBorders>
              <w:top w:val="nil"/>
              <w:left w:val="nil"/>
              <w:bottom w:val="nil"/>
              <w:right w:val="nil"/>
            </w:tcBorders>
          </w:tcPr>
          <w:p w:rsidR="00AB2318" w:rsidRDefault="00AB2318" w:rsidP="00E02979">
            <w:pPr>
              <w:pStyle w:val="P3Header1-Clauses"/>
              <w:tabs>
                <w:tab w:val="clear" w:pos="432"/>
                <w:tab w:val="num" w:pos="540"/>
              </w:tabs>
              <w:overflowPunct/>
              <w:autoSpaceDE/>
              <w:autoSpaceDN/>
              <w:adjustRightInd/>
              <w:spacing w:before="60" w:after="60"/>
              <w:ind w:left="0" w:firstLine="0"/>
              <w:jc w:val="both"/>
              <w:textAlignment w:val="auto"/>
            </w:pPr>
            <w:bookmarkStart w:id="21" w:name="_Toc339525421"/>
            <w:r>
              <w:t>20.</w:t>
            </w:r>
            <w:r>
              <w:tab/>
              <w:t>Copyright</w:t>
            </w:r>
            <w:bookmarkEnd w:id="21"/>
          </w:p>
        </w:tc>
        <w:tc>
          <w:tcPr>
            <w:tcW w:w="5940" w:type="dxa"/>
            <w:gridSpan w:val="20"/>
            <w:tcBorders>
              <w:top w:val="nil"/>
              <w:left w:val="nil"/>
              <w:bottom w:val="nil"/>
              <w:right w:val="nil"/>
            </w:tcBorders>
          </w:tcPr>
          <w:p w:rsidR="00AB2318" w:rsidRDefault="00AB2318" w:rsidP="00E02979">
            <w:pPr>
              <w:pStyle w:val="Header2-SubClauses"/>
              <w:spacing w:before="60" w:after="60"/>
              <w:ind w:left="0" w:firstLine="0"/>
            </w:pP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ab/>
              <w:t xml:space="preserve">The copyright in all drawings, documents, and other materials containing data and information furnished to the Procuring and Disposing Entity by the Provider herein shall remain vested in the Provider, or, if they are furnished to the Procuring and Disposing Entity directly or through the Provider by any third party, including </w:t>
            </w:r>
            <w:r>
              <w:lastRenderedPageBreak/>
              <w:t>Providers of materials, the copyright in such materials shall remain vested in such third party.</w:t>
            </w:r>
          </w:p>
        </w:tc>
      </w:tr>
      <w:tr w:rsidR="00AB2318" w:rsidTr="00E02979">
        <w:tblPrEx>
          <w:tblCellMar>
            <w:top w:w="0" w:type="dxa"/>
            <w:bottom w:w="0" w:type="dxa"/>
          </w:tblCellMar>
        </w:tblPrEx>
        <w:trPr>
          <w:gridBefore w:val="1"/>
          <w:gridAfter w:val="2"/>
          <w:wBefore w:w="18" w:type="dxa"/>
          <w:wAfter w:w="90" w:type="dxa"/>
        </w:trPr>
        <w:tc>
          <w:tcPr>
            <w:tcW w:w="3870" w:type="dxa"/>
            <w:gridSpan w:val="7"/>
            <w:tcBorders>
              <w:top w:val="nil"/>
              <w:left w:val="nil"/>
              <w:bottom w:val="nil"/>
              <w:right w:val="nil"/>
            </w:tcBorders>
          </w:tcPr>
          <w:p w:rsidR="00AB2318" w:rsidRDefault="00AB2318" w:rsidP="00E02979">
            <w:pPr>
              <w:pStyle w:val="P3Header1-Clauses"/>
              <w:tabs>
                <w:tab w:val="clear" w:pos="432"/>
                <w:tab w:val="num" w:pos="540"/>
              </w:tabs>
              <w:overflowPunct/>
              <w:autoSpaceDE/>
              <w:autoSpaceDN/>
              <w:adjustRightInd/>
              <w:spacing w:before="60" w:after="60"/>
              <w:ind w:left="0" w:firstLine="0"/>
              <w:jc w:val="both"/>
              <w:textAlignment w:val="auto"/>
            </w:pPr>
            <w:bookmarkStart w:id="22" w:name="_Toc339525422"/>
            <w:r>
              <w:lastRenderedPageBreak/>
              <w:t>21.</w:t>
            </w:r>
            <w:r>
              <w:tab/>
              <w:t>Confidential Information</w:t>
            </w:r>
            <w:bookmarkEnd w:id="22"/>
          </w:p>
        </w:tc>
        <w:tc>
          <w:tcPr>
            <w:tcW w:w="5310" w:type="dxa"/>
            <w:gridSpan w:val="17"/>
            <w:tcBorders>
              <w:top w:val="nil"/>
              <w:left w:val="nil"/>
              <w:bottom w:val="nil"/>
              <w:right w:val="nil"/>
            </w:tcBorders>
          </w:tcPr>
          <w:p w:rsidR="00AB2318" w:rsidRDefault="00AB2318" w:rsidP="00E02979">
            <w:pPr>
              <w:pStyle w:val="Header2-SubClauses"/>
              <w:spacing w:before="60" w:after="60"/>
              <w:ind w:left="0" w:firstLine="0"/>
            </w:pP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21.1</w:t>
            </w:r>
            <w:r>
              <w:tab/>
              <w:t>The Procuring and Disposing Entity and the Provider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Provider may furnish to its Subcontractor such documents, data, and other information it receives from the Procuring and Disposing Entity to the extent required for the Subcontractor to perform its work under the Contract, in which event the Provider shall obtain from such Subcontractor an undertaking of confidentiality similar to that imposed on the Provider under GCC Clause 21.</w:t>
            </w: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21.2</w:t>
            </w:r>
            <w:r>
              <w:tab/>
              <w:t>The Procuring and Disposing Entity shall not use such documents, data, and other information received from the Provider for any purposes unrelated to the contract.  Similarly, the Provider shall not use such documents, data, and other information received from the Procuring and Disposing Entity for any purpose other than the design, procurement, or other work and services required for the performance of the Contract.</w:t>
            </w: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21.3</w:t>
            </w:r>
            <w:r>
              <w:tab/>
              <w:t>The obligation of a party under GCC Sub-Clauses 21.1 and 21.2 above, however, shall not apply to information that:</w:t>
            </w:r>
          </w:p>
          <w:p w:rsidR="00AB2318" w:rsidRDefault="00AB2318" w:rsidP="00E02979">
            <w:pPr>
              <w:pStyle w:val="Header3-Paragraph"/>
              <w:spacing w:before="60" w:after="60"/>
              <w:ind w:left="1062" w:hanging="540"/>
              <w:rPr>
                <w:lang w:val="en-GB"/>
              </w:rPr>
            </w:pPr>
            <w:r>
              <w:rPr>
                <w:lang w:val="en-GB"/>
              </w:rPr>
              <w:t>(a)</w:t>
            </w:r>
            <w:r>
              <w:rPr>
                <w:lang w:val="en-GB"/>
              </w:rPr>
              <w:tab/>
              <w:t xml:space="preserve">the Procuring and Disposing Entity or Provider need to share with any institution participating in the financing of the Contract; </w:t>
            </w:r>
          </w:p>
          <w:p w:rsidR="00AB2318" w:rsidRDefault="00AB2318" w:rsidP="00E02979">
            <w:pPr>
              <w:pStyle w:val="Header3-Paragraph"/>
              <w:spacing w:before="60" w:after="60"/>
              <w:ind w:left="1062" w:hanging="544"/>
              <w:rPr>
                <w:lang w:val="en-GB"/>
              </w:rPr>
            </w:pPr>
            <w:r>
              <w:rPr>
                <w:lang w:val="en-GB"/>
              </w:rPr>
              <w:t>(b)</w:t>
            </w:r>
            <w:r>
              <w:rPr>
                <w:lang w:val="en-GB"/>
              </w:rPr>
              <w:tab/>
              <w:t xml:space="preserve">now or hereafter enters the public domain through no fault of that party; </w:t>
            </w:r>
          </w:p>
          <w:p w:rsidR="00AB2318" w:rsidRDefault="00AB2318" w:rsidP="00E02979">
            <w:pPr>
              <w:pStyle w:val="Header3-Paragraph"/>
              <w:spacing w:before="60" w:after="60"/>
              <w:ind w:left="1062" w:hanging="544"/>
              <w:rPr>
                <w:lang w:val="en-GB"/>
              </w:rPr>
            </w:pPr>
            <w:r>
              <w:rPr>
                <w:lang w:val="en-GB"/>
              </w:rPr>
              <w:t>(c)</w:t>
            </w:r>
            <w:r>
              <w:rPr>
                <w:lang w:val="en-GB"/>
              </w:rPr>
              <w:tab/>
              <w:t>can be proven to have been possessed by that party at the time of disclosure and which was not previously obtained, directly or indirectly, from the other party; or</w:t>
            </w:r>
          </w:p>
          <w:p w:rsidR="00AB2318" w:rsidRDefault="00AB2318" w:rsidP="00E02979">
            <w:pPr>
              <w:pStyle w:val="Header3-Paragraph"/>
              <w:spacing w:before="60" w:after="60"/>
              <w:ind w:left="1062" w:hanging="544"/>
              <w:rPr>
                <w:lang w:val="en-GB"/>
              </w:rPr>
            </w:pPr>
            <w:r>
              <w:rPr>
                <w:lang w:val="en-GB"/>
              </w:rPr>
              <w:t>(d)</w:t>
            </w:r>
            <w:r>
              <w:rPr>
                <w:lang w:val="en-GB"/>
              </w:rPr>
              <w:tab/>
            </w:r>
            <w:proofErr w:type="gramStart"/>
            <w:r>
              <w:rPr>
                <w:lang w:val="en-GB"/>
              </w:rPr>
              <w:t>otherwise</w:t>
            </w:r>
            <w:proofErr w:type="gramEnd"/>
            <w:r>
              <w:rPr>
                <w:lang w:val="en-GB"/>
              </w:rPr>
              <w:t xml:space="preserve"> lawfully becomes available to that party from a third party that has no obligation of confidentiality.</w:t>
            </w: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21.4</w:t>
            </w:r>
            <w:r>
              <w:tab/>
              <w:t>The above provisions of GCC Clause 21 shall not in any way modify any undertaking of confidentiality given by either of the parties hereto prior to the date of the Contract in respect of the Supply or any part thereof.</w:t>
            </w:r>
          </w:p>
          <w:p w:rsidR="00AB2318" w:rsidRDefault="00AB2318" w:rsidP="00E02979">
            <w:pPr>
              <w:pStyle w:val="Header2-SubClauses"/>
              <w:spacing w:before="60" w:after="60"/>
            </w:pPr>
            <w:r>
              <w:t>21.5</w:t>
            </w:r>
            <w:r>
              <w:tab/>
              <w:t>The provisions of GCC Clause 21 shall survive completion or termination, for whatever reason, of the Contract.</w:t>
            </w:r>
          </w:p>
        </w:tc>
      </w:tr>
      <w:tr w:rsidR="00AB2318" w:rsidTr="00E02979">
        <w:tblPrEx>
          <w:tblCellMar>
            <w:top w:w="0" w:type="dxa"/>
            <w:bottom w:w="0" w:type="dxa"/>
          </w:tblCellMar>
        </w:tblPrEx>
        <w:trPr>
          <w:gridBefore w:val="1"/>
          <w:gridAfter w:val="3"/>
          <w:wBefore w:w="18" w:type="dxa"/>
          <w:wAfter w:w="180" w:type="dxa"/>
        </w:trPr>
        <w:tc>
          <w:tcPr>
            <w:tcW w:w="3870" w:type="dxa"/>
            <w:gridSpan w:val="7"/>
            <w:tcBorders>
              <w:top w:val="nil"/>
              <w:left w:val="nil"/>
              <w:bottom w:val="nil"/>
              <w:right w:val="nil"/>
            </w:tcBorders>
          </w:tcPr>
          <w:p w:rsidR="00AB2318" w:rsidRDefault="00AB2318" w:rsidP="00E02979">
            <w:pPr>
              <w:pStyle w:val="P3Header1-Clauses"/>
              <w:tabs>
                <w:tab w:val="clear" w:pos="432"/>
                <w:tab w:val="num" w:pos="540"/>
              </w:tabs>
              <w:overflowPunct/>
              <w:autoSpaceDE/>
              <w:autoSpaceDN/>
              <w:adjustRightInd/>
              <w:spacing w:before="60" w:after="60"/>
              <w:ind w:left="0" w:firstLine="0"/>
              <w:jc w:val="both"/>
              <w:textAlignment w:val="auto"/>
            </w:pPr>
            <w:bookmarkStart w:id="23" w:name="_Toc339525423"/>
            <w:r>
              <w:t>22.</w:t>
            </w:r>
            <w:r>
              <w:tab/>
              <w:t>Subcontracting</w:t>
            </w:r>
            <w:bookmarkEnd w:id="23"/>
          </w:p>
        </w:tc>
        <w:tc>
          <w:tcPr>
            <w:tcW w:w="5220" w:type="dxa"/>
            <w:gridSpan w:val="16"/>
            <w:tcBorders>
              <w:top w:val="nil"/>
              <w:left w:val="nil"/>
              <w:bottom w:val="nil"/>
              <w:right w:val="nil"/>
            </w:tcBorders>
          </w:tcPr>
          <w:p w:rsidR="00AB2318" w:rsidRDefault="00AB2318" w:rsidP="00E02979">
            <w:pPr>
              <w:pStyle w:val="Header2-SubClauses"/>
              <w:spacing w:before="60" w:after="60"/>
              <w:ind w:left="0" w:firstLine="0"/>
            </w:pP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22.1</w:t>
            </w:r>
            <w:r>
              <w:tab/>
              <w:t>The Provider shall notify the Procuring and Disposing Entity in writing of all subcontracts awarded under the Contract if not already specified in the bid. Subcontracting shall in no event relieve the Provider from any of its obligations, duties, responsibilities, or liability under the Contract.</w:t>
            </w:r>
          </w:p>
          <w:p w:rsidR="00AB2318" w:rsidRDefault="00AB2318" w:rsidP="00E02979">
            <w:pPr>
              <w:pStyle w:val="Header2-SubClauses"/>
              <w:spacing w:before="60" w:after="60"/>
            </w:pPr>
            <w:r>
              <w:t>22.2</w:t>
            </w:r>
            <w:r>
              <w:tab/>
              <w:t xml:space="preserve">Subcontracts shall comply with the provisions of GCC Clauses 3 and 7.  </w:t>
            </w:r>
          </w:p>
        </w:tc>
      </w:tr>
      <w:tr w:rsidR="00AB2318" w:rsidTr="00E02979">
        <w:tblPrEx>
          <w:tblCellMar>
            <w:top w:w="0" w:type="dxa"/>
            <w:bottom w:w="0" w:type="dxa"/>
          </w:tblCellMar>
        </w:tblPrEx>
        <w:trPr>
          <w:gridBefore w:val="1"/>
          <w:gridAfter w:val="3"/>
          <w:wBefore w:w="18" w:type="dxa"/>
          <w:wAfter w:w="180" w:type="dxa"/>
        </w:trPr>
        <w:tc>
          <w:tcPr>
            <w:tcW w:w="5670" w:type="dxa"/>
            <w:gridSpan w:val="17"/>
            <w:tcBorders>
              <w:top w:val="nil"/>
              <w:left w:val="nil"/>
              <w:bottom w:val="nil"/>
              <w:right w:val="nil"/>
            </w:tcBorders>
          </w:tcPr>
          <w:p w:rsidR="00AB2318" w:rsidRDefault="00AB2318" w:rsidP="00E02979">
            <w:pPr>
              <w:pStyle w:val="P3Header1-Clauses"/>
              <w:tabs>
                <w:tab w:val="clear" w:pos="432"/>
                <w:tab w:val="num" w:pos="540"/>
              </w:tabs>
              <w:overflowPunct/>
              <w:autoSpaceDE/>
              <w:autoSpaceDN/>
              <w:adjustRightInd/>
              <w:spacing w:before="60" w:after="60"/>
              <w:ind w:left="0" w:firstLine="0"/>
              <w:jc w:val="both"/>
              <w:textAlignment w:val="auto"/>
            </w:pPr>
            <w:bookmarkStart w:id="24" w:name="_Toc339525424"/>
            <w:r>
              <w:t>23.</w:t>
            </w:r>
            <w:r>
              <w:tab/>
              <w:t>Specifications and Standards</w:t>
            </w:r>
            <w:bookmarkEnd w:id="24"/>
          </w:p>
        </w:tc>
        <w:tc>
          <w:tcPr>
            <w:tcW w:w="3420" w:type="dxa"/>
            <w:gridSpan w:val="6"/>
            <w:tcBorders>
              <w:top w:val="nil"/>
              <w:left w:val="nil"/>
              <w:bottom w:val="nil"/>
              <w:right w:val="nil"/>
            </w:tcBorders>
          </w:tcPr>
          <w:p w:rsidR="00AB2318" w:rsidRDefault="00AB2318" w:rsidP="00E02979">
            <w:pPr>
              <w:pStyle w:val="Header2-SubClauses"/>
              <w:spacing w:before="60" w:after="60"/>
              <w:ind w:left="0" w:firstLine="0"/>
            </w:pP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23.1</w:t>
            </w:r>
            <w:r>
              <w:tab/>
              <w:t>Technical Specifications and Drawings</w:t>
            </w:r>
          </w:p>
          <w:p w:rsidR="00AB2318" w:rsidRDefault="00AB2318" w:rsidP="00E02979">
            <w:pPr>
              <w:pStyle w:val="Header3-Paragraph"/>
              <w:spacing w:before="60" w:after="60"/>
              <w:ind w:left="1062" w:hanging="540"/>
              <w:rPr>
                <w:lang w:val="en-GB"/>
              </w:rPr>
            </w:pPr>
            <w:r>
              <w:rPr>
                <w:lang w:val="en-GB"/>
              </w:rPr>
              <w:t>(a)</w:t>
            </w:r>
            <w:r>
              <w:rPr>
                <w:lang w:val="en-GB"/>
              </w:rPr>
              <w:tab/>
              <w:t xml:space="preserve">The Provider shall ensure that theServices and related </w:t>
            </w:r>
            <w:proofErr w:type="gramStart"/>
            <w:r>
              <w:rPr>
                <w:lang w:val="en-GB"/>
              </w:rPr>
              <w:t>Services  comply</w:t>
            </w:r>
            <w:proofErr w:type="gramEnd"/>
            <w:r>
              <w:rPr>
                <w:lang w:val="en-GB"/>
              </w:rPr>
              <w:t xml:space="preserve"> with the technical specifications and other provisions of the Contract.</w:t>
            </w: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3-Paragraph"/>
              <w:spacing w:before="60" w:after="60"/>
              <w:ind w:left="1062" w:hanging="540"/>
              <w:rPr>
                <w:lang w:val="en-GB"/>
              </w:rPr>
            </w:pPr>
            <w:r>
              <w:rPr>
                <w:lang w:val="en-GB"/>
              </w:rPr>
              <w:lastRenderedPageBreak/>
              <w:t>(b)</w:t>
            </w:r>
            <w:r>
              <w:rPr>
                <w:lang w:val="en-GB"/>
              </w:rPr>
              <w:tab/>
              <w:t>The Provider shall be entitled to disclaim responsibility for any design, data, drawing, specification or other document, or any modification thereof provided or designed by or on behalf of the Procuring and Disposing Entity, by giving a notice of such disclaimer to the Procuring and Disposing Entity.</w:t>
            </w:r>
          </w:p>
          <w:p w:rsidR="00AB2318" w:rsidRDefault="00AB2318" w:rsidP="00E02979">
            <w:pPr>
              <w:pStyle w:val="Header3-Paragraph"/>
              <w:spacing w:before="60" w:after="60"/>
              <w:ind w:left="1062" w:hanging="540"/>
              <w:rPr>
                <w:lang w:val="en-GB"/>
              </w:rPr>
            </w:pPr>
            <w:r>
              <w:rPr>
                <w:lang w:val="en-GB"/>
              </w:rPr>
              <w:t>(c)</w:t>
            </w:r>
            <w:r>
              <w:rPr>
                <w:lang w:val="en-GB"/>
              </w:rPr>
              <w:tab/>
              <w:t xml:space="preserve">TheServices and related </w:t>
            </w:r>
            <w:proofErr w:type="gramStart"/>
            <w:r>
              <w:rPr>
                <w:lang w:val="en-GB"/>
              </w:rPr>
              <w:t>Services  supplied</w:t>
            </w:r>
            <w:proofErr w:type="gramEnd"/>
            <w:r>
              <w:rPr>
                <w:lang w:val="en-GB"/>
              </w:rPr>
              <w:t xml:space="preserve"> under this Contract shall conform to the standards mentioned in the Statement of Requirements and, when no applicable standard is mentioned, the standard shall be equivalent or superior to the official standards whose application is appropriate to the country of origin of the Services .</w:t>
            </w: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23.2</w:t>
            </w:r>
            <w:r>
              <w:tab/>
              <w:t>Wherever references are made in the Contract to codes and standards in accordance with which it shall be executed, the edition or the revised version of such codes and standards shall be those specified in the Statement of Requirements. During Contract execution, any changes in any such codes and standards shall be applied only after approval by the Procuring and Disposing Entity and shall be treated in accordance with GCC Clause 34.</w:t>
            </w:r>
          </w:p>
        </w:tc>
      </w:tr>
      <w:tr w:rsidR="00AB2318" w:rsidTr="00E02979">
        <w:tblPrEx>
          <w:tblCellMar>
            <w:top w:w="0" w:type="dxa"/>
            <w:bottom w:w="0" w:type="dxa"/>
          </w:tblCellMar>
        </w:tblPrEx>
        <w:trPr>
          <w:gridBefore w:val="1"/>
          <w:gridAfter w:val="3"/>
          <w:wBefore w:w="18" w:type="dxa"/>
          <w:wAfter w:w="180" w:type="dxa"/>
        </w:trPr>
        <w:tc>
          <w:tcPr>
            <w:tcW w:w="4230" w:type="dxa"/>
            <w:gridSpan w:val="9"/>
            <w:tcBorders>
              <w:top w:val="nil"/>
              <w:left w:val="nil"/>
              <w:bottom w:val="nil"/>
              <w:right w:val="nil"/>
            </w:tcBorders>
          </w:tcPr>
          <w:p w:rsidR="00AB2318" w:rsidRDefault="00AB2318" w:rsidP="00E02979">
            <w:pPr>
              <w:pStyle w:val="P3Header1-Clauses"/>
              <w:tabs>
                <w:tab w:val="clear" w:pos="432"/>
                <w:tab w:val="num" w:pos="540"/>
              </w:tabs>
              <w:overflowPunct/>
              <w:autoSpaceDE/>
              <w:autoSpaceDN/>
              <w:adjustRightInd/>
              <w:spacing w:before="60" w:after="60"/>
              <w:ind w:left="0" w:firstLine="0"/>
              <w:jc w:val="both"/>
              <w:textAlignment w:val="auto"/>
            </w:pPr>
            <w:bookmarkStart w:id="25" w:name="_Toc339525425"/>
            <w:r>
              <w:t>24.</w:t>
            </w:r>
            <w:r>
              <w:tab/>
              <w:t>Packing and Documents</w:t>
            </w:r>
            <w:bookmarkEnd w:id="25"/>
          </w:p>
        </w:tc>
        <w:tc>
          <w:tcPr>
            <w:tcW w:w="4860" w:type="dxa"/>
            <w:gridSpan w:val="14"/>
            <w:tcBorders>
              <w:top w:val="nil"/>
              <w:left w:val="nil"/>
              <w:bottom w:val="nil"/>
              <w:right w:val="nil"/>
            </w:tcBorders>
          </w:tcPr>
          <w:p w:rsidR="00AB2318" w:rsidRDefault="00AB2318" w:rsidP="00E02979">
            <w:pPr>
              <w:pStyle w:val="Header2-SubClauses"/>
              <w:spacing w:before="60" w:after="60"/>
              <w:ind w:left="0" w:firstLine="0"/>
            </w:pP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24.1</w:t>
            </w:r>
            <w:r>
              <w:tab/>
              <w:t xml:space="preserve">The Provider shall provide such packing of the </w:t>
            </w:r>
            <w:proofErr w:type="gramStart"/>
            <w:r>
              <w:t>Services  as</w:t>
            </w:r>
            <w:proofErr w:type="gramEnd"/>
            <w:r>
              <w:t xml:space="preserve">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w:t>
            </w:r>
            <w:proofErr w:type="gramStart"/>
            <w:r>
              <w:t>Services ’</w:t>
            </w:r>
            <w:proofErr w:type="gramEnd"/>
            <w:r>
              <w:t xml:space="preserve"> final destination and the absence of heavy handling facilities at all points in transit.</w:t>
            </w: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24.2</w:t>
            </w:r>
            <w:r>
              <w:tab/>
              <w:t>The packing, marking, and documentation within and outside the packages shall comply strictly with such special requirements as shall be expressly provided for in the Contract, including additional requirements, if any, specified in the SCC, and in any other instructions ordered by the Procuring and Disposing Entity.</w:t>
            </w:r>
          </w:p>
        </w:tc>
      </w:tr>
      <w:tr w:rsidR="00AB2318" w:rsidTr="00E02979">
        <w:tblPrEx>
          <w:tblCellMar>
            <w:top w:w="0" w:type="dxa"/>
            <w:bottom w:w="0" w:type="dxa"/>
          </w:tblCellMar>
        </w:tblPrEx>
        <w:trPr>
          <w:gridBefore w:val="1"/>
          <w:gridAfter w:val="3"/>
          <w:wBefore w:w="18" w:type="dxa"/>
          <w:wAfter w:w="180" w:type="dxa"/>
        </w:trPr>
        <w:tc>
          <w:tcPr>
            <w:tcW w:w="3150" w:type="dxa"/>
            <w:gridSpan w:val="3"/>
            <w:tcBorders>
              <w:top w:val="nil"/>
              <w:left w:val="nil"/>
              <w:bottom w:val="nil"/>
              <w:right w:val="nil"/>
            </w:tcBorders>
          </w:tcPr>
          <w:p w:rsidR="00AB2318" w:rsidRDefault="00AB2318" w:rsidP="00E02979">
            <w:pPr>
              <w:pStyle w:val="P3Header1-Clauses"/>
              <w:tabs>
                <w:tab w:val="clear" w:pos="432"/>
                <w:tab w:val="num" w:pos="540"/>
              </w:tabs>
              <w:overflowPunct/>
              <w:autoSpaceDE/>
              <w:autoSpaceDN/>
              <w:adjustRightInd/>
              <w:spacing w:before="60" w:after="60"/>
              <w:ind w:left="0" w:firstLine="0"/>
              <w:jc w:val="both"/>
              <w:textAlignment w:val="auto"/>
            </w:pPr>
            <w:bookmarkStart w:id="26" w:name="_Toc339525426"/>
            <w:r>
              <w:t>25.</w:t>
            </w:r>
            <w:r>
              <w:tab/>
              <w:t>Insurance</w:t>
            </w:r>
            <w:bookmarkEnd w:id="26"/>
          </w:p>
        </w:tc>
        <w:tc>
          <w:tcPr>
            <w:tcW w:w="5940" w:type="dxa"/>
            <w:gridSpan w:val="20"/>
            <w:tcBorders>
              <w:top w:val="nil"/>
              <w:left w:val="nil"/>
              <w:bottom w:val="nil"/>
              <w:right w:val="nil"/>
            </w:tcBorders>
          </w:tcPr>
          <w:p w:rsidR="00AB2318" w:rsidRDefault="00AB2318" w:rsidP="00E02979">
            <w:pPr>
              <w:pStyle w:val="Header2-SubClauses"/>
              <w:spacing w:before="60" w:after="60"/>
              <w:ind w:left="0" w:firstLine="0"/>
            </w:pP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ab/>
              <w:t xml:space="preserve">Unless otherwise specified in the SCC, the </w:t>
            </w:r>
            <w:proofErr w:type="gramStart"/>
            <w:r>
              <w:t>Services  provided</w:t>
            </w:r>
            <w:proofErr w:type="gramEnd"/>
            <w:r>
              <w:t xml:space="preserve"> under the Contract shall be fully insured, in a freely convertible currency from an eligible country, against loss or damage incidental to manufacture or acquisition, transportation, storage, and delivery, in accordance with the applicable Incoterm or in the manner specified in the SCC.  </w:t>
            </w:r>
          </w:p>
        </w:tc>
      </w:tr>
      <w:tr w:rsidR="00AB2318" w:rsidTr="00E02979">
        <w:tblPrEx>
          <w:tblCellMar>
            <w:top w:w="0" w:type="dxa"/>
            <w:bottom w:w="0" w:type="dxa"/>
          </w:tblCellMar>
        </w:tblPrEx>
        <w:trPr>
          <w:gridBefore w:val="1"/>
          <w:gridAfter w:val="3"/>
          <w:wBefore w:w="18" w:type="dxa"/>
          <w:wAfter w:w="180" w:type="dxa"/>
        </w:trPr>
        <w:tc>
          <w:tcPr>
            <w:tcW w:w="4230" w:type="dxa"/>
            <w:gridSpan w:val="9"/>
            <w:tcBorders>
              <w:top w:val="nil"/>
              <w:left w:val="nil"/>
              <w:bottom w:val="nil"/>
              <w:right w:val="nil"/>
            </w:tcBorders>
          </w:tcPr>
          <w:p w:rsidR="00AB2318" w:rsidRDefault="00AB2318" w:rsidP="00E02979">
            <w:pPr>
              <w:pStyle w:val="P3Header1-Clauses"/>
              <w:tabs>
                <w:tab w:val="clear" w:pos="432"/>
                <w:tab w:val="num" w:pos="540"/>
              </w:tabs>
              <w:overflowPunct/>
              <w:autoSpaceDE/>
              <w:autoSpaceDN/>
              <w:adjustRightInd/>
              <w:spacing w:before="60" w:after="60"/>
              <w:ind w:left="0" w:firstLine="0"/>
              <w:jc w:val="both"/>
              <w:textAlignment w:val="auto"/>
            </w:pPr>
            <w:bookmarkStart w:id="27" w:name="_Toc339525427"/>
            <w:r>
              <w:t>26.</w:t>
            </w:r>
            <w:r>
              <w:tab/>
              <w:t>Transportation</w:t>
            </w:r>
            <w:bookmarkEnd w:id="27"/>
          </w:p>
        </w:tc>
        <w:tc>
          <w:tcPr>
            <w:tcW w:w="4860" w:type="dxa"/>
            <w:gridSpan w:val="14"/>
            <w:tcBorders>
              <w:top w:val="nil"/>
              <w:left w:val="nil"/>
              <w:bottom w:val="nil"/>
              <w:right w:val="nil"/>
            </w:tcBorders>
          </w:tcPr>
          <w:p w:rsidR="00AB2318" w:rsidRDefault="00AB2318" w:rsidP="00E02979">
            <w:pPr>
              <w:pStyle w:val="Header2-SubClauses"/>
              <w:spacing w:before="60" w:after="60"/>
              <w:ind w:left="0" w:firstLine="0"/>
            </w:pP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ab/>
              <w:t xml:space="preserve">Responsibility for transportation of the </w:t>
            </w:r>
            <w:proofErr w:type="gramStart"/>
            <w:r>
              <w:t>Services  shall</w:t>
            </w:r>
            <w:proofErr w:type="gramEnd"/>
            <w:r>
              <w:t xml:space="preserve"> be in accordance with the Incoterm specified in the SCC.</w:t>
            </w:r>
          </w:p>
        </w:tc>
      </w:tr>
      <w:tr w:rsidR="00AB2318" w:rsidTr="00E02979">
        <w:tblPrEx>
          <w:tblCellMar>
            <w:top w:w="0" w:type="dxa"/>
            <w:bottom w:w="0" w:type="dxa"/>
          </w:tblCellMar>
        </w:tblPrEx>
        <w:trPr>
          <w:gridBefore w:val="1"/>
          <w:wBefore w:w="18" w:type="dxa"/>
        </w:trPr>
        <w:tc>
          <w:tcPr>
            <w:tcW w:w="4410" w:type="dxa"/>
            <w:gridSpan w:val="10"/>
            <w:tcBorders>
              <w:top w:val="nil"/>
              <w:left w:val="nil"/>
              <w:bottom w:val="nil"/>
              <w:right w:val="nil"/>
            </w:tcBorders>
          </w:tcPr>
          <w:p w:rsidR="00AB2318" w:rsidRDefault="00AB2318" w:rsidP="00E02979">
            <w:pPr>
              <w:pStyle w:val="P3Header1-Clauses"/>
              <w:tabs>
                <w:tab w:val="clear" w:pos="432"/>
                <w:tab w:val="num" w:pos="540"/>
              </w:tabs>
              <w:overflowPunct/>
              <w:autoSpaceDE/>
              <w:autoSpaceDN/>
              <w:adjustRightInd/>
              <w:spacing w:before="60" w:after="60"/>
              <w:ind w:left="0" w:firstLine="0"/>
              <w:jc w:val="both"/>
              <w:textAlignment w:val="auto"/>
            </w:pPr>
            <w:bookmarkStart w:id="28" w:name="_Toc339525428"/>
            <w:r>
              <w:t>27.</w:t>
            </w:r>
            <w:r>
              <w:tab/>
              <w:t>Inspections and Tests</w:t>
            </w:r>
            <w:bookmarkEnd w:id="28"/>
          </w:p>
        </w:tc>
        <w:tc>
          <w:tcPr>
            <w:tcW w:w="4860" w:type="dxa"/>
            <w:gridSpan w:val="16"/>
            <w:tcBorders>
              <w:top w:val="nil"/>
              <w:left w:val="nil"/>
              <w:bottom w:val="nil"/>
              <w:right w:val="nil"/>
            </w:tcBorders>
          </w:tcPr>
          <w:p w:rsidR="00AB2318" w:rsidRDefault="00AB2318" w:rsidP="00E02979">
            <w:pPr>
              <w:pStyle w:val="Header2-SubClauses"/>
              <w:spacing w:before="60" w:after="60"/>
              <w:ind w:left="0" w:firstLine="0"/>
            </w:pP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27.1</w:t>
            </w:r>
            <w:r>
              <w:tab/>
              <w:t xml:space="preserve">The Provider shall at its own expense and at no cost to the Procuring and Disposing Entity carry out all such tests and/or inspections of theServices and related </w:t>
            </w:r>
            <w:proofErr w:type="gramStart"/>
            <w:r>
              <w:t>Services  as</w:t>
            </w:r>
            <w:proofErr w:type="gramEnd"/>
            <w:r>
              <w:t xml:space="preserve"> are specified in the Statement of Requirements.</w:t>
            </w: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tabs>
                <w:tab w:val="clear" w:pos="619"/>
              </w:tabs>
              <w:spacing w:before="60" w:after="60"/>
              <w:ind w:left="624" w:hanging="624"/>
            </w:pPr>
            <w:r>
              <w:t>27.2</w:t>
            </w:r>
            <w:r>
              <w:tab/>
              <w:t xml:space="preserve">The inspections and tests may be conducted on the premises of the Provider or its Subcontractor, at point of delivery, and/or at the Services ’ final destination, or in another place in Uganda as specified in the Statement of Requirements.  Subject to GCC Sub-Clause 27.3, if conducted on the premises of the Provider or its Subcontractor, all reasonable facilities and assistance, including access to drawings </w:t>
            </w:r>
            <w:r>
              <w:lastRenderedPageBreak/>
              <w:t>and production data, shall be furnished to the inspectors at no charge to the Procuring and Disposing Entity.</w:t>
            </w: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lastRenderedPageBreak/>
              <w:t>27.3</w:t>
            </w:r>
            <w:r>
              <w:tab/>
              <w:t>The Procuring and Disposing Entity or its designated representative shall be entitled to attend the tests and/or inspections referred to in GCC Sub-Clause 27.2, provided that the Procuring and Disposing Entity bears all of its own costs and expenses incurred in connection with such attendance including, but not limited to, all travelling and board and lodging expenses.</w:t>
            </w: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27.4</w:t>
            </w:r>
            <w:r>
              <w:tab/>
              <w:t>Whenever the Provider is ready to carry out any such test and inspection, it shall give a reasonable advance notice, including the place and time, to the Procuring and Disposing Entity.  The Provider shall obtain from any relevant third party or manufacturer any necessary permission or consent to enable the Procuring and Disposing Entity or its designated representative to attend the test and/or inspection.</w:t>
            </w: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27.5</w:t>
            </w:r>
            <w:r>
              <w:tab/>
              <w:t xml:space="preserve">The Procuring and Disposing Entity may require the Provider to carry out any test and/or inspection not required by the Contract but deemed necessary to verify that the characteristics and performance of the </w:t>
            </w:r>
            <w:proofErr w:type="gramStart"/>
            <w:r>
              <w:t>Services  comply</w:t>
            </w:r>
            <w:proofErr w:type="gramEnd"/>
            <w:r>
              <w:t xml:space="preserve"> with the technical specifications codes and standards under the Contract, provided that the Provider’s reasonable costs and expenses incurred in the carrying out of such test and/or inspection shall be added to the Contract Price.  Further, if such test and/or inspection impedes the progress of manufacturing and/or the Provider’s performance of its other obligations under the Contract, due allowance will be made in respect of the Delivery Dates and Completion Dates and the other obligations so affected.</w:t>
            </w: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27.6</w:t>
            </w:r>
            <w:r>
              <w:tab/>
              <w:t>The Provider shall provide the Procuring and Disposing Entity with a report of the results of any such test and/or inspection.</w:t>
            </w:r>
          </w:p>
          <w:p w:rsidR="00AB2318" w:rsidRDefault="00AB2318" w:rsidP="00E02979">
            <w:pPr>
              <w:pStyle w:val="Header2-SubClauses"/>
              <w:spacing w:before="60" w:after="60"/>
            </w:pPr>
            <w:r>
              <w:t>27.7</w:t>
            </w:r>
            <w:r>
              <w:tab/>
              <w:t xml:space="preserve">The Procuring and Disposing Entity may reject any </w:t>
            </w:r>
            <w:proofErr w:type="gramStart"/>
            <w:r>
              <w:t>Services  or</w:t>
            </w:r>
            <w:proofErr w:type="gramEnd"/>
            <w:r>
              <w:t xml:space="preserve"> any part thereof that fail to pass any test and/or inspection or do not conform to the specifications.  The Provider shall either rectify or replace such rejected </w:t>
            </w:r>
            <w:proofErr w:type="gramStart"/>
            <w:r>
              <w:t>Services  or</w:t>
            </w:r>
            <w:proofErr w:type="gramEnd"/>
            <w:r>
              <w:t xml:space="preserve"> parts thereof or make alterations necessary to meet the specifications at no cost to the Procuring and Disposing Entity, and shall repeat the test and/or inspection, at no cost to the Procuring and Disposing Entity, upon giving a notice pursuant to GCC Sub-Clause 27.4.  </w:t>
            </w: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27.8</w:t>
            </w:r>
            <w:r>
              <w:tab/>
              <w:t>The Provider agrees that neither the execution of a test and/or inspection of the Services  or any part thereof, nor the attendance by the Procuring and Disposing Entity or its representative, nor the issue of any report pursuant to GCC Sub-Clause 27.6, shall release the Provider from any warranties or other obligations under the Contract.</w:t>
            </w:r>
          </w:p>
        </w:tc>
      </w:tr>
      <w:tr w:rsidR="00AB2318" w:rsidTr="00E02979">
        <w:tblPrEx>
          <w:tblCellMar>
            <w:top w:w="0" w:type="dxa"/>
            <w:bottom w:w="0" w:type="dxa"/>
          </w:tblCellMar>
        </w:tblPrEx>
        <w:trPr>
          <w:gridBefore w:val="1"/>
          <w:gridAfter w:val="3"/>
          <w:wBefore w:w="18" w:type="dxa"/>
          <w:wAfter w:w="180" w:type="dxa"/>
        </w:trPr>
        <w:tc>
          <w:tcPr>
            <w:tcW w:w="4590" w:type="dxa"/>
            <w:gridSpan w:val="11"/>
            <w:tcBorders>
              <w:top w:val="nil"/>
              <w:left w:val="nil"/>
              <w:bottom w:val="nil"/>
              <w:right w:val="nil"/>
            </w:tcBorders>
          </w:tcPr>
          <w:p w:rsidR="00AB2318" w:rsidRDefault="00AB2318" w:rsidP="00E02979">
            <w:pPr>
              <w:pStyle w:val="P3Header1-Clauses"/>
              <w:tabs>
                <w:tab w:val="clear" w:pos="432"/>
                <w:tab w:val="num" w:pos="540"/>
              </w:tabs>
              <w:overflowPunct/>
              <w:autoSpaceDE/>
              <w:autoSpaceDN/>
              <w:adjustRightInd/>
              <w:spacing w:before="60" w:after="60"/>
              <w:ind w:left="0" w:firstLine="0"/>
              <w:jc w:val="both"/>
              <w:textAlignment w:val="auto"/>
            </w:pPr>
            <w:bookmarkStart w:id="29" w:name="_Toc339525429"/>
            <w:r>
              <w:t>28.</w:t>
            </w:r>
            <w:r>
              <w:tab/>
              <w:t>Liquidated Damages</w:t>
            </w:r>
            <w:bookmarkEnd w:id="29"/>
          </w:p>
        </w:tc>
        <w:tc>
          <w:tcPr>
            <w:tcW w:w="4500" w:type="dxa"/>
            <w:gridSpan w:val="12"/>
            <w:tcBorders>
              <w:top w:val="nil"/>
              <w:left w:val="nil"/>
              <w:bottom w:val="nil"/>
              <w:right w:val="nil"/>
            </w:tcBorders>
          </w:tcPr>
          <w:p w:rsidR="00AB2318" w:rsidRDefault="00AB2318" w:rsidP="00E02979">
            <w:pPr>
              <w:pStyle w:val="Header2-SubClauses"/>
              <w:spacing w:before="60" w:after="60"/>
              <w:ind w:left="0" w:firstLine="0"/>
            </w:pP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ab/>
              <w:t>If so stated in the SCC and except as provided under GCC Clause 33, if the Provider fails to deliver any or all of the Services  or perform the Related Services within the period specified in the Contract, the Procuring and Disposing Entity may without prejudice to all its other remedies under the Contract, deduct from the Contract Price, as liquidated damages, a sum equivalent to the percentage specified in the SCC of the Contract Price for each week or part thereof of delay until actual delivery or performance, up to a maximum deduction of the percentage specified in those SCC. Once the maximum is reached, the Procuring and Disposing Entity may terminate the Contract pursuant to GCC Clause 36.</w:t>
            </w:r>
          </w:p>
        </w:tc>
      </w:tr>
      <w:tr w:rsidR="00AB2318" w:rsidTr="00E02979">
        <w:tblPrEx>
          <w:tblCellMar>
            <w:top w:w="0" w:type="dxa"/>
            <w:bottom w:w="0" w:type="dxa"/>
          </w:tblCellMar>
        </w:tblPrEx>
        <w:trPr>
          <w:gridBefore w:val="1"/>
          <w:gridAfter w:val="3"/>
          <w:wBefore w:w="18" w:type="dxa"/>
          <w:wAfter w:w="180" w:type="dxa"/>
        </w:trPr>
        <w:tc>
          <w:tcPr>
            <w:tcW w:w="3690" w:type="dxa"/>
            <w:gridSpan w:val="6"/>
            <w:tcBorders>
              <w:top w:val="nil"/>
              <w:left w:val="nil"/>
              <w:bottom w:val="nil"/>
              <w:right w:val="nil"/>
            </w:tcBorders>
          </w:tcPr>
          <w:p w:rsidR="00AB2318" w:rsidRDefault="00AB2318" w:rsidP="00E02979">
            <w:pPr>
              <w:pStyle w:val="P3Header1-Clauses"/>
              <w:tabs>
                <w:tab w:val="clear" w:pos="432"/>
                <w:tab w:val="num" w:pos="540"/>
              </w:tabs>
              <w:overflowPunct/>
              <w:autoSpaceDE/>
              <w:autoSpaceDN/>
              <w:adjustRightInd/>
              <w:spacing w:before="60" w:after="60"/>
              <w:ind w:left="0" w:firstLine="0"/>
              <w:jc w:val="both"/>
              <w:textAlignment w:val="auto"/>
            </w:pPr>
            <w:bookmarkStart w:id="30" w:name="_Toc339525430"/>
            <w:r>
              <w:t>29.</w:t>
            </w:r>
            <w:r>
              <w:tab/>
              <w:t>Warranty</w:t>
            </w:r>
            <w:bookmarkEnd w:id="30"/>
          </w:p>
        </w:tc>
        <w:tc>
          <w:tcPr>
            <w:tcW w:w="5400" w:type="dxa"/>
            <w:gridSpan w:val="17"/>
            <w:tcBorders>
              <w:top w:val="nil"/>
              <w:left w:val="nil"/>
              <w:bottom w:val="nil"/>
              <w:right w:val="nil"/>
            </w:tcBorders>
          </w:tcPr>
          <w:p w:rsidR="00AB2318" w:rsidRDefault="00AB2318" w:rsidP="00E02979">
            <w:pPr>
              <w:pStyle w:val="Header2-SubClauses"/>
              <w:spacing w:before="60" w:after="60"/>
              <w:ind w:left="0" w:firstLine="0"/>
            </w:pP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lastRenderedPageBreak/>
              <w:t>29.1</w:t>
            </w:r>
            <w:r>
              <w:tab/>
              <w:t xml:space="preserve">The Provider warrants that all the </w:t>
            </w:r>
            <w:proofErr w:type="gramStart"/>
            <w:r>
              <w:t>Services  are</w:t>
            </w:r>
            <w:proofErr w:type="gramEnd"/>
            <w:r>
              <w:t xml:space="preserve"> new, unused, and of the most recent or current models, and that they incorporate all recent improvements in design and materials, unless provided otherwise in the Contract.</w:t>
            </w: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29.2</w:t>
            </w:r>
            <w:r>
              <w:tab/>
              <w:t xml:space="preserve">Subject to GCC Sub-Clause 23.1, the Provider further warrants that the </w:t>
            </w:r>
            <w:proofErr w:type="gramStart"/>
            <w:r>
              <w:t>Services  shall</w:t>
            </w:r>
            <w:proofErr w:type="gramEnd"/>
            <w:r>
              <w:t xml:space="preserve"> be free from defects arising from any act or omission of the Provider or arising from design, materials, and workmanship, under normal use in the conditions prevailing in Uganda.</w:t>
            </w: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29.3</w:t>
            </w:r>
            <w:r>
              <w:tab/>
              <w:t xml:space="preserve">Unless otherwise specified in the SCC, the warranty shall remain valid for twelve (12) months after the </w:t>
            </w:r>
            <w:proofErr w:type="gramStart"/>
            <w:r>
              <w:t>Services ,</w:t>
            </w:r>
            <w:proofErr w:type="gramEnd"/>
            <w:r>
              <w:t xml:space="preserve"> or any portion thereof as the case may be, have been delivered to and accepted at the final destination indicated in the SCC, or for eighteen (18) months after the date of shipment or loading in the country of origin, whichever period concludes earlier.</w:t>
            </w: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29.4</w:t>
            </w:r>
            <w:r>
              <w:tab/>
              <w:t>The Procuring and Disposing Entity shall give notice to the Provider stating the nature of any such defects together with all available evidence thereof, promptly following the discovery thereof.  The Procuring and Disposing Entity shall afford all reasonable opportunity for the Provider to inspect such defects.</w:t>
            </w: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29.5</w:t>
            </w:r>
            <w:r>
              <w:tab/>
              <w:t xml:space="preserve">Upon receipt of such notice, the Provider shall, within two weeks or such other period specified in the SCC, expeditiously repair or replace the defective </w:t>
            </w:r>
            <w:proofErr w:type="gramStart"/>
            <w:r>
              <w:t>Services  or</w:t>
            </w:r>
            <w:proofErr w:type="gramEnd"/>
            <w:r>
              <w:t xml:space="preserve"> parts thereof, at no cost to the Procuring and Disposing Entity.</w:t>
            </w:r>
          </w:p>
          <w:p w:rsidR="00AB2318" w:rsidRDefault="00AB2318" w:rsidP="00E02979">
            <w:pPr>
              <w:pStyle w:val="Header2-SubClauses"/>
              <w:spacing w:before="60" w:after="60"/>
            </w:pPr>
            <w:r>
              <w:t>29.6</w:t>
            </w:r>
            <w:r>
              <w:tab/>
              <w:t>If having been notified, the Provider fails to remedy the defect within the period specified in Sub-Clause 29.5, the Procuring and Disposing Entity may proceed to take within a reasonable period such remedial action as may be necessary, at the Provider’s risk and expense and without prejudice to any other rights which the Procuring and Disposing Entity may have against the Provider under the Contract.</w:t>
            </w:r>
          </w:p>
        </w:tc>
      </w:tr>
      <w:tr w:rsidR="00AB2318" w:rsidTr="00E02979">
        <w:tblPrEx>
          <w:tblCellMar>
            <w:top w:w="0" w:type="dxa"/>
            <w:bottom w:w="0" w:type="dxa"/>
          </w:tblCellMar>
        </w:tblPrEx>
        <w:trPr>
          <w:gridBefore w:val="1"/>
          <w:gridAfter w:val="3"/>
          <w:wBefore w:w="18" w:type="dxa"/>
          <w:wAfter w:w="180" w:type="dxa"/>
        </w:trPr>
        <w:tc>
          <w:tcPr>
            <w:tcW w:w="5130" w:type="dxa"/>
            <w:gridSpan w:val="14"/>
            <w:tcBorders>
              <w:top w:val="nil"/>
              <w:left w:val="nil"/>
              <w:bottom w:val="nil"/>
              <w:right w:val="nil"/>
            </w:tcBorders>
          </w:tcPr>
          <w:p w:rsidR="00AB2318" w:rsidRDefault="00AB2318" w:rsidP="00E02979">
            <w:pPr>
              <w:pStyle w:val="P3Header1-Clauses"/>
              <w:tabs>
                <w:tab w:val="clear" w:pos="432"/>
                <w:tab w:val="num" w:pos="540"/>
              </w:tabs>
              <w:overflowPunct/>
              <w:autoSpaceDE/>
              <w:autoSpaceDN/>
              <w:adjustRightInd/>
              <w:spacing w:before="60" w:after="60"/>
              <w:ind w:left="0" w:firstLine="0"/>
              <w:jc w:val="both"/>
              <w:textAlignment w:val="auto"/>
            </w:pPr>
            <w:bookmarkStart w:id="31" w:name="_Toc339525431"/>
            <w:r>
              <w:t>30.</w:t>
            </w:r>
            <w:r>
              <w:tab/>
              <w:t>Patent Indemnity</w:t>
            </w:r>
            <w:bookmarkEnd w:id="31"/>
          </w:p>
        </w:tc>
        <w:tc>
          <w:tcPr>
            <w:tcW w:w="3960" w:type="dxa"/>
            <w:gridSpan w:val="9"/>
            <w:tcBorders>
              <w:top w:val="nil"/>
              <w:left w:val="nil"/>
              <w:bottom w:val="nil"/>
              <w:right w:val="nil"/>
            </w:tcBorders>
          </w:tcPr>
          <w:p w:rsidR="00AB2318" w:rsidRDefault="00AB2318" w:rsidP="00E02979">
            <w:pPr>
              <w:pStyle w:val="Header2-SubClauses"/>
              <w:tabs>
                <w:tab w:val="clear" w:pos="619"/>
              </w:tabs>
              <w:spacing w:before="60" w:after="60"/>
              <w:ind w:left="0" w:firstLine="0"/>
              <w:rPr>
                <w:spacing w:val="-4"/>
              </w:rPr>
            </w:pP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tabs>
                <w:tab w:val="clear" w:pos="619"/>
              </w:tabs>
              <w:spacing w:before="60" w:after="60"/>
              <w:rPr>
                <w:spacing w:val="-4"/>
              </w:rPr>
            </w:pPr>
            <w:r>
              <w:rPr>
                <w:spacing w:val="-4"/>
              </w:rPr>
              <w:t>30.1</w:t>
            </w:r>
            <w:r>
              <w:rPr>
                <w:spacing w:val="-4"/>
              </w:rPr>
              <w:tab/>
              <w:t xml:space="preserve">The Provider shall, subject to the Procuring and Disposing Entity’s compliance with GCC Sub-Clause 30.2, indemnify and hold harmless the Procuring and Disposing Entity and its employees and officers from and against any and all suits, actions or administrative proceedings, claims, demands, losses, damages, costs, and expenses of any nature, including attorney’s fees and expenses, which the Procuring and Disposing Entity may suffer as a result of any infringement or alleged infringement of any patent, utility model, registered design, trademark, copyright, or other intellectual property right registered or otherwise existing at the date of the Contract by reason of:  </w:t>
            </w:r>
          </w:p>
          <w:p w:rsidR="00AB2318" w:rsidRDefault="00AB2318" w:rsidP="00E02979">
            <w:pPr>
              <w:pStyle w:val="Header3-Paragraph"/>
              <w:spacing w:before="60" w:after="60"/>
              <w:ind w:left="1242" w:hanging="540"/>
              <w:rPr>
                <w:lang w:val="en-GB"/>
              </w:rPr>
            </w:pPr>
            <w:r>
              <w:rPr>
                <w:lang w:val="en-GB"/>
              </w:rPr>
              <w:t>(a)</w:t>
            </w:r>
            <w:r>
              <w:rPr>
                <w:lang w:val="en-GB"/>
              </w:rPr>
              <w:tab/>
              <w:t xml:space="preserve">the installation of the Services  by the Provider or their use in Uganda or where the Site is located; and </w:t>
            </w:r>
          </w:p>
          <w:p w:rsidR="00AB2318" w:rsidRDefault="00AB2318" w:rsidP="00E02979">
            <w:pPr>
              <w:pStyle w:val="Header3-Paragraph"/>
              <w:spacing w:before="60" w:after="60"/>
              <w:ind w:left="1242" w:hanging="540"/>
              <w:rPr>
                <w:lang w:val="en-GB"/>
              </w:rPr>
            </w:pPr>
            <w:r>
              <w:rPr>
                <w:lang w:val="en-GB"/>
              </w:rPr>
              <w:t>(b)</w:t>
            </w:r>
            <w:r>
              <w:rPr>
                <w:lang w:val="en-GB"/>
              </w:rPr>
              <w:tab/>
            </w:r>
            <w:proofErr w:type="gramStart"/>
            <w:r>
              <w:rPr>
                <w:lang w:val="en-GB"/>
              </w:rPr>
              <w:t>the</w:t>
            </w:r>
            <w:proofErr w:type="gramEnd"/>
            <w:r>
              <w:rPr>
                <w:lang w:val="en-GB"/>
              </w:rPr>
              <w:t xml:space="preserve"> sale in any country of the products produced by the Services . </w:t>
            </w:r>
          </w:p>
          <w:p w:rsidR="00AB2318" w:rsidRDefault="00AB2318" w:rsidP="00E02979">
            <w:pPr>
              <w:spacing w:before="60" w:after="60"/>
              <w:ind w:left="612"/>
            </w:pPr>
            <w:r>
              <w:t xml:space="preserve">Such indemnity shall not cover any use of the </w:t>
            </w:r>
            <w:proofErr w:type="gramStart"/>
            <w:r>
              <w:t>Services  or</w:t>
            </w:r>
            <w:proofErr w:type="gramEnd"/>
            <w:r>
              <w:t xml:space="preserve"> any part thereof other than for the purpose indicated by or to be reasonably inferred from the Contract, neither any infringement resulting from the use of the Services  or any part thereof, or any products produced thereby in association or combination with any other equipment, plant, or materials not supplied by the Provider, pursuant to the Contract.</w:t>
            </w: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30.2</w:t>
            </w:r>
            <w:r>
              <w:tab/>
              <w:t xml:space="preserve">If any proceedings are brought or any claim is made against the Procuring and Disposing Entity arising out of the matters referred to in GCC Sub-Clause 30.1, the Procuring and Disposing Entity shall promptly give the Provider a notice thereof, and the Provider may at its own expense and in the Procuring and Disposing Entity’s name </w:t>
            </w:r>
            <w:r>
              <w:lastRenderedPageBreak/>
              <w:t>conduct such proceedings or claim and any negotiations for the settlement of any such proceedings or claim.</w:t>
            </w: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lastRenderedPageBreak/>
              <w:t>30.3</w:t>
            </w:r>
            <w:r>
              <w:tab/>
              <w:t xml:space="preserve">If the Provider fails to notify the Procuring and Disposing Entity within twenty-eight (28) days after receipt of such notice that it intends to conduct any such proceedings or claim, then the Procuring and Disposing Entity shall be free to conduct the same on its own behalf. </w:t>
            </w:r>
          </w:p>
          <w:p w:rsidR="00AB2318" w:rsidRDefault="00AB2318" w:rsidP="00E02979">
            <w:pPr>
              <w:pStyle w:val="Header2-SubClauses"/>
              <w:spacing w:before="60" w:after="60"/>
            </w:pPr>
            <w:r>
              <w:t>30.4</w:t>
            </w:r>
            <w:r>
              <w:tab/>
              <w:t>The Procuring and Disposing Entity shall, at the Provider’s request, afford all available assistance to the Provider in conducting such proceedings or claim, and shall be reimbursed by the Provider for all reasonable expenses incurred in so doing.</w:t>
            </w: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30.5</w:t>
            </w:r>
            <w:r>
              <w:tab/>
              <w:t>The Procuring and Disposing Entity shall indemnify and hold harmless the Provider and its employees, officers, and Subcontractors from and against any and all suits, actions or administrative proceedings, claims, demands, losses, damages, costs, and expenses of any nature, including attorney’s fees and expenses, which the Provider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Procuring and Disposing Entity.</w:t>
            </w:r>
          </w:p>
        </w:tc>
      </w:tr>
      <w:tr w:rsidR="00AB2318" w:rsidTr="00E02979">
        <w:tblPrEx>
          <w:tblCellMar>
            <w:top w:w="0" w:type="dxa"/>
            <w:bottom w:w="0" w:type="dxa"/>
          </w:tblCellMar>
        </w:tblPrEx>
        <w:trPr>
          <w:gridBefore w:val="1"/>
          <w:gridAfter w:val="3"/>
          <w:wBefore w:w="18" w:type="dxa"/>
          <w:wAfter w:w="180" w:type="dxa"/>
        </w:trPr>
        <w:tc>
          <w:tcPr>
            <w:tcW w:w="4770" w:type="dxa"/>
            <w:gridSpan w:val="12"/>
            <w:tcBorders>
              <w:top w:val="nil"/>
              <w:left w:val="nil"/>
              <w:bottom w:val="nil"/>
              <w:right w:val="nil"/>
            </w:tcBorders>
          </w:tcPr>
          <w:p w:rsidR="00AB2318" w:rsidRDefault="00AB2318" w:rsidP="00E02979">
            <w:pPr>
              <w:pStyle w:val="P3Header1-Clauses"/>
              <w:tabs>
                <w:tab w:val="clear" w:pos="432"/>
                <w:tab w:val="num" w:pos="540"/>
              </w:tabs>
              <w:overflowPunct/>
              <w:autoSpaceDE/>
              <w:autoSpaceDN/>
              <w:adjustRightInd/>
              <w:spacing w:before="60" w:after="60"/>
              <w:ind w:left="0" w:firstLine="0"/>
              <w:jc w:val="both"/>
              <w:textAlignment w:val="auto"/>
            </w:pPr>
            <w:bookmarkStart w:id="32" w:name="_Toc339525432"/>
            <w:r>
              <w:t>31.</w:t>
            </w:r>
            <w:r>
              <w:tab/>
              <w:t>Limitation of Liability</w:t>
            </w:r>
            <w:bookmarkEnd w:id="32"/>
            <w:r>
              <w:t xml:space="preserve"> </w:t>
            </w:r>
          </w:p>
        </w:tc>
        <w:tc>
          <w:tcPr>
            <w:tcW w:w="4320" w:type="dxa"/>
            <w:gridSpan w:val="11"/>
            <w:tcBorders>
              <w:top w:val="nil"/>
              <w:left w:val="nil"/>
              <w:bottom w:val="nil"/>
              <w:right w:val="nil"/>
            </w:tcBorders>
          </w:tcPr>
          <w:p w:rsidR="00AB2318" w:rsidRDefault="00AB2318" w:rsidP="00E02979">
            <w:pPr>
              <w:pStyle w:val="Header2-SubClauses"/>
              <w:spacing w:before="60" w:after="60"/>
              <w:ind w:left="0" w:firstLine="0"/>
            </w:pP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ab/>
              <w:t>Except in cases of gross negligence or wilful misconduct:</w:t>
            </w:r>
          </w:p>
          <w:p w:rsidR="00AB2318" w:rsidRDefault="00AB2318" w:rsidP="00E02979">
            <w:pPr>
              <w:pStyle w:val="Header3-Paragraph"/>
              <w:tabs>
                <w:tab w:val="clear" w:pos="864"/>
              </w:tabs>
              <w:spacing w:before="60" w:after="60"/>
              <w:ind w:left="1062" w:hanging="540"/>
              <w:rPr>
                <w:lang w:val="en-GB"/>
              </w:rPr>
            </w:pPr>
            <w:r>
              <w:rPr>
                <w:lang w:val="en-GB"/>
              </w:rPr>
              <w:t>(a)</w:t>
            </w:r>
            <w:r>
              <w:rPr>
                <w:lang w:val="en-GB"/>
              </w:rPr>
              <w:tab/>
              <w:t>neither party shall be liable to the other party for any indirect or consequential loss or damage, loss of use, loss of production, or loss of profits or interest costs, provided that this exclusion shall not apply to any obligation of the Provider to pay liquidated damages to the  Procuring and Disposing Entity; and</w:t>
            </w:r>
          </w:p>
          <w:p w:rsidR="00AB2318" w:rsidRDefault="00AB2318" w:rsidP="00E02979">
            <w:pPr>
              <w:pStyle w:val="Header3-Paragraph"/>
              <w:tabs>
                <w:tab w:val="clear" w:pos="864"/>
              </w:tabs>
              <w:spacing w:before="60" w:after="60"/>
              <w:ind w:left="1062" w:hanging="540"/>
              <w:rPr>
                <w:lang w:val="en-GB"/>
              </w:rPr>
            </w:pPr>
            <w:r>
              <w:rPr>
                <w:lang w:val="en-GB"/>
              </w:rPr>
              <w:t>(b)</w:t>
            </w:r>
            <w:r>
              <w:rPr>
                <w:lang w:val="en-GB"/>
              </w:rPr>
              <w:tab/>
              <w:t>the aggregate liability of the Provider to the Procuring and Disposing Entity, whether under the Contract, in tort, or otherwise, shall not exceed the total contract value or such other amount specified in the SCC, provided that this limitation shall not apply to the cost of repairing or replacing defective equipment, or to any obligation of the Provider to indemnify the Procuring and Disposing Entity with respect to patent infringement.</w:t>
            </w:r>
          </w:p>
        </w:tc>
      </w:tr>
      <w:tr w:rsidR="00AB2318" w:rsidTr="00E02979">
        <w:tblPrEx>
          <w:tblCellMar>
            <w:top w:w="0" w:type="dxa"/>
            <w:bottom w:w="0" w:type="dxa"/>
          </w:tblCellMar>
        </w:tblPrEx>
        <w:trPr>
          <w:gridBefore w:val="1"/>
          <w:gridAfter w:val="3"/>
          <w:wBefore w:w="18" w:type="dxa"/>
          <w:wAfter w:w="180" w:type="dxa"/>
        </w:trPr>
        <w:tc>
          <w:tcPr>
            <w:tcW w:w="5490" w:type="dxa"/>
            <w:gridSpan w:val="16"/>
            <w:tcBorders>
              <w:top w:val="nil"/>
              <w:left w:val="nil"/>
              <w:bottom w:val="nil"/>
              <w:right w:val="nil"/>
            </w:tcBorders>
          </w:tcPr>
          <w:p w:rsidR="00AB2318" w:rsidRDefault="00AB2318" w:rsidP="00E02979">
            <w:pPr>
              <w:pStyle w:val="P3Header1-Clauses"/>
              <w:tabs>
                <w:tab w:val="clear" w:pos="432"/>
                <w:tab w:val="num" w:pos="540"/>
              </w:tabs>
              <w:overflowPunct/>
              <w:autoSpaceDE/>
              <w:autoSpaceDN/>
              <w:adjustRightInd/>
              <w:spacing w:before="60" w:after="60"/>
              <w:ind w:left="0" w:firstLine="0"/>
              <w:jc w:val="both"/>
              <w:textAlignment w:val="auto"/>
            </w:pPr>
            <w:bookmarkStart w:id="33" w:name="_Toc339525433"/>
            <w:r>
              <w:t>32.</w:t>
            </w:r>
            <w:r>
              <w:tab/>
              <w:t>Change in Laws and Regulations</w:t>
            </w:r>
            <w:bookmarkEnd w:id="33"/>
          </w:p>
        </w:tc>
        <w:tc>
          <w:tcPr>
            <w:tcW w:w="3600" w:type="dxa"/>
            <w:gridSpan w:val="7"/>
            <w:tcBorders>
              <w:top w:val="nil"/>
              <w:left w:val="nil"/>
              <w:bottom w:val="nil"/>
              <w:right w:val="nil"/>
            </w:tcBorders>
          </w:tcPr>
          <w:p w:rsidR="00AB2318" w:rsidRDefault="00AB2318" w:rsidP="00E02979">
            <w:pPr>
              <w:pStyle w:val="Header2-SubClauses"/>
              <w:spacing w:before="60" w:after="60"/>
              <w:ind w:left="0" w:firstLine="0"/>
            </w:pP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ind w:left="624" w:hanging="624"/>
            </w:pPr>
            <w:r>
              <w:tab/>
              <w:t>Unless otherwise specified in the Contract, if after the date of the Bidding Document, any law, regulation, ordinance, order or bylaw having the force of law is enacted, promulgated, abrogated, or changed in Uganda or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Provider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15.</w:t>
            </w:r>
          </w:p>
        </w:tc>
      </w:tr>
      <w:tr w:rsidR="00AB2318" w:rsidTr="00E02979">
        <w:tblPrEx>
          <w:tblCellMar>
            <w:top w:w="0" w:type="dxa"/>
            <w:bottom w:w="0" w:type="dxa"/>
          </w:tblCellMar>
        </w:tblPrEx>
        <w:trPr>
          <w:gridBefore w:val="1"/>
          <w:gridAfter w:val="3"/>
          <w:wBefore w:w="18" w:type="dxa"/>
          <w:wAfter w:w="180" w:type="dxa"/>
        </w:trPr>
        <w:tc>
          <w:tcPr>
            <w:tcW w:w="3330" w:type="dxa"/>
            <w:gridSpan w:val="4"/>
            <w:tcBorders>
              <w:top w:val="nil"/>
              <w:left w:val="nil"/>
              <w:bottom w:val="nil"/>
              <w:right w:val="nil"/>
            </w:tcBorders>
          </w:tcPr>
          <w:p w:rsidR="00AB2318" w:rsidRDefault="00AB2318" w:rsidP="00E02979">
            <w:pPr>
              <w:pStyle w:val="P3Header1-Clauses"/>
              <w:tabs>
                <w:tab w:val="clear" w:pos="432"/>
                <w:tab w:val="num" w:pos="540"/>
              </w:tabs>
              <w:overflowPunct/>
              <w:autoSpaceDE/>
              <w:autoSpaceDN/>
              <w:adjustRightInd/>
              <w:spacing w:before="60" w:after="60"/>
              <w:ind w:left="0" w:firstLine="0"/>
              <w:jc w:val="both"/>
              <w:textAlignment w:val="auto"/>
            </w:pPr>
            <w:bookmarkStart w:id="34" w:name="_Toc339525434"/>
            <w:r>
              <w:t>33.</w:t>
            </w:r>
            <w:r>
              <w:tab/>
              <w:t>Force Majeure</w:t>
            </w:r>
            <w:bookmarkEnd w:id="34"/>
          </w:p>
        </w:tc>
        <w:tc>
          <w:tcPr>
            <w:tcW w:w="5760" w:type="dxa"/>
            <w:gridSpan w:val="19"/>
            <w:tcBorders>
              <w:top w:val="nil"/>
              <w:left w:val="nil"/>
              <w:bottom w:val="nil"/>
              <w:right w:val="nil"/>
            </w:tcBorders>
          </w:tcPr>
          <w:p w:rsidR="00AB2318" w:rsidRDefault="00AB2318" w:rsidP="00E02979">
            <w:pPr>
              <w:pStyle w:val="Header2-SubClauses"/>
              <w:spacing w:before="60" w:after="60"/>
              <w:ind w:left="0" w:firstLine="0"/>
            </w:pP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33.1</w:t>
            </w:r>
            <w:r>
              <w:tab/>
              <w:t xml:space="preserve">The Provider shall not be liable for forfeiture of its Performance Security, liquidated damages, or termination for default if and to the extent that </w:t>
            </w:r>
            <w:proofErr w:type="gramStart"/>
            <w:r>
              <w:t>its</w:t>
            </w:r>
            <w:proofErr w:type="gramEnd"/>
            <w:r>
              <w:t xml:space="preserve"> delay in performance or </w:t>
            </w:r>
            <w:r>
              <w:lastRenderedPageBreak/>
              <w:t>other failure to perform its obligations under the Contract is the result of an event of Force Majeure.</w:t>
            </w: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lastRenderedPageBreak/>
              <w:t>33.2</w:t>
            </w:r>
            <w:r>
              <w:tab/>
              <w:t>For purposes of this Clause, “Force Majeure” means an event or situation beyond the control of the Provider that is not foreseeable, is unavoidable, and its origin is not due to negligence or lack of care on the part of the Provider.  Such events may include, but not be limited to, acts of the Government of Uganda in its sovereign capacity, wars or revolutions, fires, floods, epidemics, quarantine restrictions, and freight embargoes.</w:t>
            </w:r>
          </w:p>
          <w:p w:rsidR="00AB2318" w:rsidRDefault="00AB2318" w:rsidP="00E02979">
            <w:pPr>
              <w:pStyle w:val="Header2-SubClauses"/>
              <w:spacing w:before="60" w:after="60"/>
            </w:pPr>
            <w:r>
              <w:t>33.3</w:t>
            </w:r>
            <w:r>
              <w:tab/>
              <w:t>If a Force Majeure situation arises, the Provider shall promptly notify the Procuring and Disposing Entity in writing of such condition and the cause thereof.  Unless otherwise directed by the Procuring and Disposing Entity in writing, the Provider shall continue to perform its obligations under the Contract as far as is reasonably practical, and shall seek all reasonable alternative means for performance not prevented by the Force Majeure event.</w:t>
            </w:r>
          </w:p>
        </w:tc>
      </w:tr>
      <w:tr w:rsidR="00AB2318" w:rsidTr="00E02979">
        <w:tblPrEx>
          <w:tblCellMar>
            <w:top w:w="0" w:type="dxa"/>
            <w:bottom w:w="0" w:type="dxa"/>
          </w:tblCellMar>
        </w:tblPrEx>
        <w:trPr>
          <w:gridBefore w:val="1"/>
          <w:gridAfter w:val="3"/>
          <w:wBefore w:w="18" w:type="dxa"/>
          <w:wAfter w:w="180" w:type="dxa"/>
        </w:trPr>
        <w:tc>
          <w:tcPr>
            <w:tcW w:w="7110" w:type="dxa"/>
            <w:gridSpan w:val="20"/>
            <w:tcBorders>
              <w:top w:val="nil"/>
              <w:left w:val="nil"/>
              <w:bottom w:val="nil"/>
              <w:right w:val="nil"/>
            </w:tcBorders>
          </w:tcPr>
          <w:p w:rsidR="00AB2318" w:rsidRDefault="00AB2318" w:rsidP="00E02979">
            <w:pPr>
              <w:pStyle w:val="P3Header1-Clauses"/>
              <w:tabs>
                <w:tab w:val="clear" w:pos="432"/>
                <w:tab w:val="num" w:pos="540"/>
              </w:tabs>
              <w:overflowPunct/>
              <w:autoSpaceDE/>
              <w:autoSpaceDN/>
              <w:adjustRightInd/>
              <w:spacing w:before="60" w:after="60"/>
              <w:ind w:left="0" w:firstLine="0"/>
              <w:jc w:val="both"/>
              <w:textAlignment w:val="auto"/>
            </w:pPr>
            <w:bookmarkStart w:id="35" w:name="_Toc339525435"/>
            <w:r>
              <w:t>34.</w:t>
            </w:r>
            <w:r>
              <w:tab/>
              <w:t>Change Orders and Contract Amendments</w:t>
            </w:r>
            <w:bookmarkEnd w:id="35"/>
          </w:p>
        </w:tc>
        <w:tc>
          <w:tcPr>
            <w:tcW w:w="1980" w:type="dxa"/>
            <w:gridSpan w:val="3"/>
            <w:tcBorders>
              <w:top w:val="nil"/>
              <w:left w:val="nil"/>
              <w:bottom w:val="nil"/>
              <w:right w:val="nil"/>
            </w:tcBorders>
          </w:tcPr>
          <w:p w:rsidR="00AB2318" w:rsidRDefault="00AB2318" w:rsidP="00E02979">
            <w:pPr>
              <w:pStyle w:val="Header2-SubClauses"/>
              <w:spacing w:before="60" w:after="60"/>
              <w:ind w:left="0" w:firstLine="0"/>
            </w:pP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34.1</w:t>
            </w:r>
            <w:r>
              <w:tab/>
              <w:t>The Procuring and Disposing Entity may at any time order the Provider through notice in accordance with GCC Clause 8, to make changes within the general scope of the Contract in any one or more of the following:</w:t>
            </w:r>
          </w:p>
          <w:p w:rsidR="00AB2318" w:rsidRDefault="00AB2318" w:rsidP="00E02979">
            <w:pPr>
              <w:pStyle w:val="Header3-Paragraph"/>
              <w:spacing w:before="60" w:after="60"/>
              <w:ind w:left="1062" w:hanging="544"/>
              <w:rPr>
                <w:lang w:val="en-GB"/>
              </w:rPr>
            </w:pPr>
            <w:r>
              <w:rPr>
                <w:lang w:val="en-GB"/>
              </w:rPr>
              <w:t>(a)</w:t>
            </w:r>
            <w:r>
              <w:rPr>
                <w:lang w:val="en-GB"/>
              </w:rPr>
              <w:tab/>
              <w:t>drawings, designs, or specifications, where Services  to be furnished under the Contract are to be specifically manufactured for the Procuring and Disposing Entity;</w:t>
            </w:r>
          </w:p>
          <w:p w:rsidR="00AB2318" w:rsidRDefault="00AB2318" w:rsidP="00E02979">
            <w:pPr>
              <w:pStyle w:val="Header3-Paragraph"/>
              <w:spacing w:before="60" w:after="60"/>
              <w:ind w:left="1062" w:hanging="544"/>
              <w:rPr>
                <w:lang w:val="en-GB"/>
              </w:rPr>
            </w:pPr>
            <w:r>
              <w:rPr>
                <w:lang w:val="en-GB"/>
              </w:rPr>
              <w:t>(b)</w:t>
            </w:r>
            <w:r>
              <w:rPr>
                <w:lang w:val="en-GB"/>
              </w:rPr>
              <w:tab/>
              <w:t>the method of shipment or packing;</w:t>
            </w:r>
          </w:p>
          <w:p w:rsidR="00AB2318" w:rsidRDefault="00AB2318" w:rsidP="00E02979">
            <w:pPr>
              <w:pStyle w:val="Header3-Paragraph"/>
              <w:spacing w:before="60" w:after="60"/>
              <w:ind w:left="1062" w:hanging="544"/>
              <w:rPr>
                <w:lang w:val="en-GB"/>
              </w:rPr>
            </w:pPr>
            <w:r>
              <w:rPr>
                <w:lang w:val="en-GB"/>
              </w:rPr>
              <w:t>(c)</w:t>
            </w:r>
            <w:r>
              <w:rPr>
                <w:lang w:val="en-GB"/>
              </w:rPr>
              <w:tab/>
              <w:t xml:space="preserve">the place of delivery; and </w:t>
            </w:r>
          </w:p>
          <w:p w:rsidR="00AB2318" w:rsidRDefault="00AB2318" w:rsidP="00E02979">
            <w:pPr>
              <w:pStyle w:val="Header3-Paragraph"/>
              <w:spacing w:before="60" w:after="60"/>
              <w:ind w:left="1062" w:hanging="544"/>
              <w:rPr>
                <w:lang w:val="en-GB"/>
              </w:rPr>
            </w:pPr>
            <w:r>
              <w:rPr>
                <w:lang w:val="en-GB"/>
              </w:rPr>
              <w:t>(d)</w:t>
            </w:r>
            <w:r>
              <w:rPr>
                <w:lang w:val="en-GB"/>
              </w:rPr>
              <w:tab/>
            </w:r>
            <w:proofErr w:type="gramStart"/>
            <w:r>
              <w:rPr>
                <w:lang w:val="en-GB"/>
              </w:rPr>
              <w:t>the</w:t>
            </w:r>
            <w:proofErr w:type="gramEnd"/>
            <w:r>
              <w:rPr>
                <w:lang w:val="en-GB"/>
              </w:rPr>
              <w:t xml:space="preserve"> Related Services to be provided by the Provider.</w:t>
            </w: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34.2</w:t>
            </w:r>
            <w:r>
              <w:tab/>
              <w:t>If any such change causes an increase or decrease in the cost of, or the time required for, the Provider’s performance of any provisions under the Contract, an equitable adjustment shall be made in the Contract Price or in the Delivery/Completion Schedule, or both, and the Contract shall accordingly be amended.  Any claims by the Provider for adjustment under this Clause must be asserted within twenty-eight (28) days from the date of the Provider’s receipt of the Procuring and Disposing Entity’s change order.</w:t>
            </w:r>
          </w:p>
          <w:p w:rsidR="00AB2318" w:rsidRDefault="00AB2318" w:rsidP="00E02979">
            <w:pPr>
              <w:pStyle w:val="Header2-SubClauses"/>
              <w:spacing w:before="60" w:after="60"/>
            </w:pPr>
            <w:r>
              <w:t>34.3</w:t>
            </w:r>
            <w:r>
              <w:tab/>
              <w:t>Prices to be charged by the Provider for any Related Services that might be needed but which were not included in the Contract shall be agreed upon in advance by the parties and shall not exceed the prevailing rates charged to other parties by the Provider for similar services.</w:t>
            </w:r>
          </w:p>
        </w:tc>
      </w:tr>
      <w:tr w:rsidR="00AB2318" w:rsidTr="00E02979">
        <w:tblPrEx>
          <w:tblCellMar>
            <w:top w:w="0" w:type="dxa"/>
            <w:bottom w:w="0" w:type="dxa"/>
          </w:tblCellMar>
        </w:tblPrEx>
        <w:trPr>
          <w:gridBefore w:val="1"/>
          <w:gridAfter w:val="2"/>
          <w:wBefore w:w="18" w:type="dxa"/>
          <w:wAfter w:w="90" w:type="dxa"/>
        </w:trPr>
        <w:tc>
          <w:tcPr>
            <w:tcW w:w="4410" w:type="dxa"/>
            <w:gridSpan w:val="10"/>
            <w:tcBorders>
              <w:top w:val="nil"/>
              <w:left w:val="nil"/>
              <w:bottom w:val="nil"/>
              <w:right w:val="nil"/>
            </w:tcBorders>
          </w:tcPr>
          <w:p w:rsidR="00AB2318" w:rsidRDefault="00AB2318" w:rsidP="00E02979">
            <w:pPr>
              <w:pStyle w:val="P3Header1-Clauses"/>
              <w:tabs>
                <w:tab w:val="clear" w:pos="432"/>
                <w:tab w:val="num" w:pos="540"/>
              </w:tabs>
              <w:overflowPunct/>
              <w:autoSpaceDE/>
              <w:autoSpaceDN/>
              <w:adjustRightInd/>
              <w:spacing w:before="60" w:after="60"/>
              <w:ind w:left="0" w:firstLine="0"/>
              <w:jc w:val="both"/>
              <w:textAlignment w:val="auto"/>
            </w:pPr>
            <w:bookmarkStart w:id="36" w:name="_Toc339525436"/>
            <w:r>
              <w:t>35.</w:t>
            </w:r>
            <w:r>
              <w:tab/>
              <w:t>Extensions of Time</w:t>
            </w:r>
            <w:bookmarkEnd w:id="36"/>
          </w:p>
        </w:tc>
        <w:tc>
          <w:tcPr>
            <w:tcW w:w="4770" w:type="dxa"/>
            <w:gridSpan w:val="14"/>
            <w:tcBorders>
              <w:top w:val="nil"/>
              <w:left w:val="nil"/>
              <w:bottom w:val="nil"/>
              <w:right w:val="nil"/>
            </w:tcBorders>
          </w:tcPr>
          <w:p w:rsidR="00AB2318" w:rsidRDefault="00AB2318" w:rsidP="00E02979">
            <w:pPr>
              <w:pStyle w:val="Header2-SubClauses"/>
              <w:spacing w:before="60" w:after="60"/>
              <w:ind w:left="0" w:firstLine="0"/>
            </w:pP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35.1</w:t>
            </w:r>
            <w:r>
              <w:tab/>
              <w:t xml:space="preserve">If at any time during performance of the Contract, the Provider or its subcontractors should encounter conditions impeding timely delivery of the </w:t>
            </w:r>
            <w:proofErr w:type="gramStart"/>
            <w:r>
              <w:t>Services  or</w:t>
            </w:r>
            <w:proofErr w:type="gramEnd"/>
            <w:r>
              <w:t xml:space="preserve"> completion of Related Services pursuant to GCC Clause 12, the Provider shall promptly notify the Procuring and Disposing Entity in writing of the delay, it’s likely duration, and its cause.  As soon as practicable after receipt of the Provider’s notice, the Procuring and Disposing Entity shall evaluate the situation and may at its discretion extend the Provider’s time for performance, in which case the extension shall be ratified by the parties by amendment of the Contract.</w:t>
            </w: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35.2</w:t>
            </w:r>
            <w:r>
              <w:tab/>
              <w:t xml:space="preserve">Except in case of Force Majeure, as provided under GCC Clause 33, a delay by the Provider in the performance of its Delivery and Completion obligations shall render </w:t>
            </w:r>
            <w:r>
              <w:lastRenderedPageBreak/>
              <w:t>the Provider liable to the imposition of liquidated damages pursuant to GCC Clause 28, unless an extension of time is agreed upon, pursuant to GCC Sub-Clause 35.1.</w:t>
            </w:r>
          </w:p>
        </w:tc>
      </w:tr>
      <w:tr w:rsidR="00AB2318" w:rsidTr="00E02979">
        <w:tblPrEx>
          <w:tblCellMar>
            <w:top w:w="0" w:type="dxa"/>
            <w:bottom w:w="0" w:type="dxa"/>
          </w:tblCellMar>
        </w:tblPrEx>
        <w:trPr>
          <w:gridBefore w:val="1"/>
          <w:gridAfter w:val="3"/>
          <w:wBefore w:w="18" w:type="dxa"/>
          <w:wAfter w:w="180" w:type="dxa"/>
        </w:trPr>
        <w:tc>
          <w:tcPr>
            <w:tcW w:w="3690" w:type="dxa"/>
            <w:gridSpan w:val="6"/>
            <w:tcBorders>
              <w:top w:val="nil"/>
              <w:left w:val="nil"/>
              <w:bottom w:val="nil"/>
              <w:right w:val="nil"/>
            </w:tcBorders>
          </w:tcPr>
          <w:p w:rsidR="00AB2318" w:rsidRDefault="00AB2318" w:rsidP="00E02979">
            <w:pPr>
              <w:pStyle w:val="P3Header1-Clauses"/>
              <w:tabs>
                <w:tab w:val="clear" w:pos="432"/>
                <w:tab w:val="num" w:pos="540"/>
              </w:tabs>
              <w:overflowPunct/>
              <w:autoSpaceDE/>
              <w:autoSpaceDN/>
              <w:adjustRightInd/>
              <w:spacing w:before="60" w:after="60"/>
              <w:ind w:left="0" w:firstLine="0"/>
              <w:jc w:val="both"/>
              <w:textAlignment w:val="auto"/>
            </w:pPr>
            <w:bookmarkStart w:id="37" w:name="_Toc339525437"/>
            <w:r>
              <w:lastRenderedPageBreak/>
              <w:t>36.</w:t>
            </w:r>
            <w:r>
              <w:tab/>
              <w:t>Termination</w:t>
            </w:r>
            <w:bookmarkEnd w:id="37"/>
          </w:p>
        </w:tc>
        <w:tc>
          <w:tcPr>
            <w:tcW w:w="5400" w:type="dxa"/>
            <w:gridSpan w:val="17"/>
            <w:tcBorders>
              <w:top w:val="nil"/>
              <w:left w:val="nil"/>
              <w:bottom w:val="nil"/>
              <w:right w:val="nil"/>
            </w:tcBorders>
          </w:tcPr>
          <w:p w:rsidR="00AB2318" w:rsidRDefault="00AB2318" w:rsidP="00E02979">
            <w:pPr>
              <w:pStyle w:val="Header2-SubClauses"/>
              <w:spacing w:before="60" w:after="60"/>
              <w:ind w:left="0" w:firstLine="0"/>
            </w:pP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Pr="00F30D7A" w:rsidRDefault="00AB2318" w:rsidP="00E02979">
            <w:pPr>
              <w:pStyle w:val="Header2-SubClauses"/>
              <w:spacing w:before="60" w:after="60"/>
            </w:pPr>
            <w:r>
              <w:t>36.1</w:t>
            </w:r>
            <w:r>
              <w:tab/>
            </w:r>
            <w:r w:rsidRPr="00F30D7A">
              <w:t xml:space="preserve">The Procuring and Disposing Entity may, by not less than thirty days written notice of termination to the </w:t>
            </w:r>
            <w:r>
              <w:t>Provider</w:t>
            </w:r>
            <w:r w:rsidRPr="00F30D7A">
              <w:t xml:space="preserve"> (except in the event listed in paragraph (f) below, for which there shall be a written notice of not less than sixty days), such notice to be given after the occurrence of any of the events specified in </w:t>
            </w:r>
            <w:r>
              <w:t xml:space="preserve">GCC Clause 36.1 </w:t>
            </w:r>
            <w:r w:rsidRPr="00F30D7A">
              <w:t xml:space="preserve">(a) </w:t>
            </w:r>
            <w:r>
              <w:t>to</w:t>
            </w:r>
            <w:r w:rsidRPr="00F30D7A">
              <w:t xml:space="preserve"> (g), terminate </w:t>
            </w:r>
            <w:r>
              <w:t>the Contract if</w:t>
            </w:r>
            <w:r w:rsidRPr="00F30D7A">
              <w:t>:</w:t>
            </w:r>
          </w:p>
          <w:p w:rsidR="00AB2318" w:rsidRPr="00AA4446" w:rsidRDefault="00AB2318" w:rsidP="00E02979">
            <w:pPr>
              <w:pStyle w:val="GCCDefinitionsCharCharChar"/>
              <w:jc w:val="both"/>
              <w:rPr>
                <w:lang w:val="en-GB"/>
              </w:rPr>
            </w:pPr>
            <w:r w:rsidRPr="00AA4446">
              <w:rPr>
                <w:lang w:val="en-GB"/>
              </w:rPr>
              <w:t>(a)</w:t>
            </w:r>
            <w:r w:rsidRPr="00AA4446">
              <w:rPr>
                <w:lang w:val="en-GB"/>
              </w:rPr>
              <w:tab/>
              <w:t xml:space="preserve">the </w:t>
            </w:r>
            <w:r>
              <w:rPr>
                <w:lang w:val="en-GB"/>
              </w:rPr>
              <w:t>Provider</w:t>
            </w:r>
            <w:r w:rsidRPr="00AA4446">
              <w:rPr>
                <w:lang w:val="en-GB"/>
              </w:rPr>
              <w:t xml:space="preserve"> fails to remedy a failure in the performance of its obligations within thirty days or within such other period agreed between the Parties in writing;</w:t>
            </w:r>
          </w:p>
          <w:p w:rsidR="00AB2318" w:rsidRPr="00AA4446" w:rsidRDefault="00AB2318" w:rsidP="00E02979">
            <w:pPr>
              <w:pStyle w:val="GCCDefinitionsCharCharChar"/>
              <w:jc w:val="both"/>
              <w:rPr>
                <w:lang w:val="en-GB"/>
              </w:rPr>
            </w:pPr>
            <w:r w:rsidRPr="00AA4446">
              <w:rPr>
                <w:lang w:val="en-GB"/>
              </w:rPr>
              <w:t>(b)</w:t>
            </w:r>
            <w:r w:rsidRPr="00AA4446">
              <w:rPr>
                <w:lang w:val="en-GB"/>
              </w:rPr>
              <w:tab/>
              <w:t xml:space="preserve">the </w:t>
            </w:r>
            <w:r>
              <w:rPr>
                <w:lang w:val="en-GB"/>
              </w:rPr>
              <w:t>Provider</w:t>
            </w:r>
            <w:r w:rsidRPr="00AA4446">
              <w:rPr>
                <w:lang w:val="en-GB"/>
              </w:rPr>
              <w:t xml:space="preserve"> becomes, or if any of the </w:t>
            </w:r>
            <w:r>
              <w:rPr>
                <w:lang w:val="en-GB"/>
              </w:rPr>
              <w:t>Provider</w:t>
            </w:r>
            <w:r w:rsidRPr="00AA4446">
              <w:rPr>
                <w:lang w:val="en-GB"/>
              </w:rPr>
              <w:t>’s</w:t>
            </w:r>
            <w:r>
              <w:rPr>
                <w:lang w:val="en-GB"/>
              </w:rPr>
              <w:t xml:space="preserve"> m</w:t>
            </w:r>
            <w:r w:rsidRPr="00AA4446">
              <w:rPr>
                <w:lang w:val="en-GB"/>
              </w:rPr>
              <w:t>embers becomes, insolvent or bankrupt or enters into any agreements with their creditors for relief of debt or take advantage of any law for the benefit of debtors or go into liquidation or receivership whether compulsory or voluntary other than for a reconstruction or amalgamation;</w:t>
            </w:r>
          </w:p>
          <w:p w:rsidR="00AB2318" w:rsidRPr="00AA4446" w:rsidRDefault="00AB2318" w:rsidP="00E02979">
            <w:pPr>
              <w:pStyle w:val="GCCDefinitionsCharCharChar"/>
              <w:jc w:val="both"/>
              <w:rPr>
                <w:lang w:val="en-GB"/>
              </w:rPr>
            </w:pPr>
            <w:r w:rsidRPr="00AA4446">
              <w:rPr>
                <w:lang w:val="en-GB"/>
              </w:rPr>
              <w:t>(c)</w:t>
            </w:r>
            <w:r w:rsidRPr="00AA4446">
              <w:rPr>
                <w:lang w:val="en-GB"/>
              </w:rPr>
              <w:tab/>
              <w:t xml:space="preserve">the </w:t>
            </w:r>
            <w:r>
              <w:rPr>
                <w:lang w:val="en-GB"/>
              </w:rPr>
              <w:t>Provider</w:t>
            </w:r>
            <w:r w:rsidRPr="00AA4446">
              <w:rPr>
                <w:lang w:val="en-GB"/>
              </w:rPr>
              <w:t xml:space="preserve"> fails to comply with any final decision reached as a result of arbitration proceedings pursuant to GCC Clause 1</w:t>
            </w:r>
            <w:r>
              <w:rPr>
                <w:lang w:val="en-GB"/>
              </w:rPr>
              <w:t>0.2</w:t>
            </w:r>
            <w:r w:rsidRPr="00AA4446">
              <w:rPr>
                <w:lang w:val="en-GB"/>
              </w:rPr>
              <w:t xml:space="preserve"> hereof;</w:t>
            </w:r>
          </w:p>
          <w:p w:rsidR="00AB2318" w:rsidRPr="00AA4446" w:rsidRDefault="00AB2318" w:rsidP="00E02979">
            <w:pPr>
              <w:pStyle w:val="GCCDefinitionsCharCharChar"/>
              <w:jc w:val="both"/>
              <w:rPr>
                <w:lang w:val="en-GB"/>
              </w:rPr>
            </w:pPr>
            <w:r w:rsidRPr="00AA4446">
              <w:rPr>
                <w:lang w:val="en-GB"/>
              </w:rPr>
              <w:t>(d)</w:t>
            </w:r>
            <w:r w:rsidRPr="00AA4446">
              <w:rPr>
                <w:lang w:val="en-GB"/>
              </w:rPr>
              <w:tab/>
              <w:t xml:space="preserve">the </w:t>
            </w:r>
            <w:r>
              <w:rPr>
                <w:lang w:val="en-GB"/>
              </w:rPr>
              <w:t>Provider</w:t>
            </w:r>
            <w:r w:rsidRPr="00AA4446">
              <w:rPr>
                <w:lang w:val="en-GB"/>
              </w:rPr>
              <w:t xml:space="preserve"> submits to the Procuring and Disposing Entity a statement which has a material effect on the rights, obligations or interests of the Procuring and Disposing Entity and which the Procuring and Disposing Entity knows to be false;</w:t>
            </w:r>
          </w:p>
          <w:p w:rsidR="00AB2318" w:rsidRPr="00AA4446" w:rsidRDefault="00AB2318" w:rsidP="00E02979">
            <w:pPr>
              <w:pStyle w:val="GCCDefinitionsCharCharChar"/>
              <w:jc w:val="both"/>
              <w:rPr>
                <w:lang w:val="en-GB"/>
              </w:rPr>
            </w:pPr>
            <w:r w:rsidRPr="00AA4446">
              <w:rPr>
                <w:lang w:val="en-GB"/>
              </w:rPr>
              <w:t>(e)</w:t>
            </w:r>
            <w:r w:rsidRPr="00AA4446">
              <w:rPr>
                <w:lang w:val="en-GB"/>
              </w:rPr>
              <w:tab/>
              <w:t xml:space="preserve">the </w:t>
            </w:r>
            <w:r>
              <w:rPr>
                <w:lang w:val="en-GB"/>
              </w:rPr>
              <w:t>Provider</w:t>
            </w:r>
            <w:r w:rsidRPr="00AA4446">
              <w:rPr>
                <w:lang w:val="en-GB"/>
              </w:rPr>
              <w:t xml:space="preserve"> is unable as the result of Force Majeure, to perform a material portion of the Services for a period of not less than sixty days; </w:t>
            </w:r>
          </w:p>
          <w:p w:rsidR="00AB2318" w:rsidRPr="00AA4446" w:rsidRDefault="00AB2318" w:rsidP="00E02979">
            <w:pPr>
              <w:pStyle w:val="GCCDefinitionsCharCharChar"/>
              <w:jc w:val="both"/>
              <w:rPr>
                <w:lang w:val="en-GB"/>
              </w:rPr>
            </w:pPr>
            <w:r w:rsidRPr="00AA4446">
              <w:rPr>
                <w:lang w:val="en-GB"/>
              </w:rPr>
              <w:t>(f)</w:t>
            </w:r>
            <w:r w:rsidRPr="00AA4446">
              <w:rPr>
                <w:lang w:val="en-GB"/>
              </w:rPr>
              <w:tab/>
              <w:t xml:space="preserve">the Procuring and Disposing Entity, in its sole discretion and for any reason whatsoever, decides to terminate the Contract; </w:t>
            </w:r>
          </w:p>
          <w:p w:rsidR="00AB2318" w:rsidRDefault="00AB2318" w:rsidP="00E02979">
            <w:pPr>
              <w:pStyle w:val="GCCDefinitionsCharCharChar"/>
              <w:jc w:val="both"/>
              <w:rPr>
                <w:lang w:val="en-GB"/>
              </w:rPr>
            </w:pPr>
            <w:r w:rsidRPr="00AA4446">
              <w:rPr>
                <w:lang w:val="en-GB"/>
              </w:rPr>
              <w:t>(g)</w:t>
            </w:r>
            <w:r w:rsidRPr="00AA4446">
              <w:rPr>
                <w:lang w:val="en-GB"/>
              </w:rPr>
              <w:tab/>
              <w:t xml:space="preserve">the </w:t>
            </w:r>
            <w:r>
              <w:rPr>
                <w:lang w:val="en-GB"/>
              </w:rPr>
              <w:t>Provider</w:t>
            </w:r>
            <w:r w:rsidRPr="00AA4446">
              <w:rPr>
                <w:lang w:val="en-GB"/>
              </w:rPr>
              <w:t>, in the judgment of the Procuring and Disposing Entity, has engaged in corrupt, fraudulent, collusive or coercive practices in competing f</w:t>
            </w:r>
            <w:r>
              <w:rPr>
                <w:lang w:val="en-GB"/>
              </w:rPr>
              <w:t>or or in executing the Contract; or</w:t>
            </w:r>
            <w:r w:rsidRPr="00AA4446">
              <w:rPr>
                <w:lang w:val="en-GB"/>
              </w:rPr>
              <w:t xml:space="preserve">  </w:t>
            </w:r>
          </w:p>
          <w:p w:rsidR="00AB2318" w:rsidRDefault="00AB2318" w:rsidP="00E02979">
            <w:pPr>
              <w:pStyle w:val="GCCDefinitionsCharCharChar"/>
              <w:jc w:val="both"/>
              <w:rPr>
                <w:lang w:val="en-GB"/>
              </w:rPr>
            </w:pPr>
            <w:r>
              <w:rPr>
                <w:lang w:val="en-GB"/>
              </w:rPr>
              <w:t xml:space="preserve">(h) </w:t>
            </w:r>
            <w:proofErr w:type="gramStart"/>
            <w:r>
              <w:rPr>
                <w:lang w:val="en-GB"/>
              </w:rPr>
              <w:t>where</w:t>
            </w:r>
            <w:proofErr w:type="gramEnd"/>
            <w:r>
              <w:rPr>
                <w:lang w:val="en-GB"/>
              </w:rPr>
              <w:t xml:space="preserve"> the Tribunal directs that a contract should be terminated.</w:t>
            </w:r>
          </w:p>
          <w:p w:rsidR="00AB2318" w:rsidRPr="00F30D7A" w:rsidRDefault="00AB2318" w:rsidP="00E02979">
            <w:pPr>
              <w:pStyle w:val="GCC11TextCharCharCharCharCharCharCharChar"/>
              <w:jc w:val="both"/>
            </w:pPr>
            <w:r>
              <w:t>36.2</w:t>
            </w:r>
            <w:r>
              <w:tab/>
              <w:t>T</w:t>
            </w:r>
            <w:r w:rsidRPr="00F30D7A">
              <w:t xml:space="preserve">he </w:t>
            </w:r>
            <w:r>
              <w:t>Provider</w:t>
            </w:r>
            <w:r w:rsidRPr="00F30D7A">
              <w:t xml:space="preserve"> may, by not less than thirty days written notice to the Procuring and Disposing Entity, such notice to be given after the occurrence of any of the events specified in </w:t>
            </w:r>
            <w:r>
              <w:t xml:space="preserve">GCC Clause 36.2 </w:t>
            </w:r>
            <w:r w:rsidRPr="00F30D7A">
              <w:t>(a) t</w:t>
            </w:r>
            <w:r>
              <w:t>o</w:t>
            </w:r>
            <w:r w:rsidRPr="00F30D7A">
              <w:t xml:space="preserve"> (d) terminate </w:t>
            </w:r>
            <w:r>
              <w:t>the Contract if:</w:t>
            </w:r>
          </w:p>
          <w:p w:rsidR="00AB2318" w:rsidRPr="00AA4446" w:rsidRDefault="00AB2318" w:rsidP="00E02979">
            <w:pPr>
              <w:pStyle w:val="GCCDefinitionsCharCharChar"/>
              <w:jc w:val="both"/>
              <w:rPr>
                <w:lang w:val="en-GB"/>
              </w:rPr>
            </w:pPr>
            <w:r w:rsidRPr="00AA4446">
              <w:rPr>
                <w:lang w:val="en-GB"/>
              </w:rPr>
              <w:t>(</w:t>
            </w:r>
            <w:r>
              <w:rPr>
                <w:lang w:val="en-GB"/>
              </w:rPr>
              <w:t>a</w:t>
            </w:r>
            <w:r w:rsidRPr="00AA4446">
              <w:rPr>
                <w:lang w:val="en-GB"/>
              </w:rPr>
              <w:t>)</w:t>
            </w:r>
            <w:r w:rsidRPr="00AA4446">
              <w:rPr>
                <w:lang w:val="en-GB"/>
              </w:rPr>
              <w:tab/>
              <w:t xml:space="preserve">the Procuring and Disposing Entity is in material breach of its obligations pursuant to the Contract and has not remedied the same within </w:t>
            </w:r>
            <w:r>
              <w:rPr>
                <w:lang w:val="en-GB"/>
              </w:rPr>
              <w:t>thirty</w:t>
            </w:r>
            <w:r w:rsidRPr="00AA4446">
              <w:rPr>
                <w:lang w:val="en-GB"/>
              </w:rPr>
              <w:t xml:space="preserve"> days (or such longer period as the </w:t>
            </w:r>
            <w:r>
              <w:rPr>
                <w:lang w:val="en-GB"/>
              </w:rPr>
              <w:t>Provider</w:t>
            </w:r>
            <w:r w:rsidRPr="00AA4446">
              <w:rPr>
                <w:lang w:val="en-GB"/>
              </w:rPr>
              <w:t xml:space="preserve"> may have subsequently approved in writing) following the receipt by the Procuring and Disposing Entity of the </w:t>
            </w:r>
            <w:r>
              <w:rPr>
                <w:lang w:val="en-GB"/>
              </w:rPr>
              <w:t>Provider’s</w:t>
            </w:r>
            <w:r w:rsidRPr="00AA4446">
              <w:rPr>
                <w:lang w:val="en-GB"/>
              </w:rPr>
              <w:t xml:space="preserve"> notice specifying such breach;</w:t>
            </w:r>
          </w:p>
          <w:p w:rsidR="00AB2318" w:rsidRPr="00AA4446" w:rsidRDefault="00AB2318" w:rsidP="00E02979">
            <w:pPr>
              <w:pStyle w:val="GCCDefinitionsCharCharChar"/>
              <w:jc w:val="both"/>
              <w:rPr>
                <w:lang w:val="en-GB"/>
              </w:rPr>
            </w:pPr>
            <w:r w:rsidRPr="00AA4446">
              <w:rPr>
                <w:lang w:val="en-GB"/>
              </w:rPr>
              <w:t>(</w:t>
            </w:r>
            <w:r>
              <w:rPr>
                <w:lang w:val="en-GB"/>
              </w:rPr>
              <w:t>b</w:t>
            </w:r>
            <w:r w:rsidRPr="00AA4446">
              <w:rPr>
                <w:lang w:val="en-GB"/>
              </w:rPr>
              <w:t>)</w:t>
            </w:r>
            <w:r w:rsidRPr="00AA4446">
              <w:rPr>
                <w:lang w:val="en-GB"/>
              </w:rPr>
              <w:tab/>
              <w:t xml:space="preserve">the </w:t>
            </w:r>
            <w:r>
              <w:rPr>
                <w:lang w:val="en-GB"/>
              </w:rPr>
              <w:t>Provider</w:t>
            </w:r>
            <w:r w:rsidRPr="00AA4446">
              <w:rPr>
                <w:lang w:val="en-GB"/>
              </w:rPr>
              <w:t xml:space="preserve"> is unable as the result of Force Majeure, to perform a material portion of the Services for a period of not less than sixty days; or</w:t>
            </w:r>
          </w:p>
          <w:p w:rsidR="00AB2318" w:rsidRPr="002E6924" w:rsidRDefault="00AB2318" w:rsidP="00E02979">
            <w:pPr>
              <w:pStyle w:val="GCCDefinitionsCharCharChar"/>
              <w:jc w:val="both"/>
              <w:rPr>
                <w:lang w:val="en-GB"/>
              </w:rPr>
            </w:pPr>
            <w:r w:rsidRPr="002E6924">
              <w:rPr>
                <w:lang w:val="en-GB"/>
              </w:rPr>
              <w:t>(</w:t>
            </w:r>
            <w:r>
              <w:rPr>
                <w:lang w:val="en-GB"/>
              </w:rPr>
              <w:t>c</w:t>
            </w:r>
            <w:r w:rsidRPr="002E6924">
              <w:rPr>
                <w:lang w:val="en-GB"/>
              </w:rPr>
              <w:t>)</w:t>
            </w:r>
            <w:r>
              <w:rPr>
                <w:lang w:val="en-GB"/>
              </w:rPr>
              <w:tab/>
            </w:r>
            <w:r w:rsidRPr="002E6924">
              <w:rPr>
                <w:lang w:val="en-GB"/>
              </w:rPr>
              <w:t>the Procuring and Disposing Entity fails to comply with any final decision reached as a result of arbitration pursuant to GCC Clause 10.2 hereof.</w:t>
            </w:r>
          </w:p>
          <w:p w:rsidR="00AB2318" w:rsidRDefault="00AB2318" w:rsidP="00E02979">
            <w:pPr>
              <w:pStyle w:val="Header2-SubClauses"/>
              <w:spacing w:before="60" w:after="60"/>
            </w:pPr>
            <w:r>
              <w:t>36.3</w:t>
            </w:r>
            <w:r>
              <w:tab/>
            </w:r>
            <w:r w:rsidRPr="009059C0">
              <w:t xml:space="preserve">If either Party disputes whether an event specified GCC Clauses </w:t>
            </w:r>
            <w:r>
              <w:t>36</w:t>
            </w:r>
            <w:r w:rsidRPr="009059C0">
              <w:t xml:space="preserve">.1 or GCC Clause </w:t>
            </w:r>
            <w:r>
              <w:t>36</w:t>
            </w:r>
            <w:r w:rsidRPr="009059C0">
              <w:t xml:space="preserve">.2 has occurred, such Party may, within </w:t>
            </w:r>
            <w:r>
              <w:t>thirty</w:t>
            </w:r>
            <w:r w:rsidRPr="009059C0">
              <w:t xml:space="preserve"> days after receipt of notice of termination from the other Party, refer the matter to arbitration pursuant to GCC Clause </w:t>
            </w:r>
            <w:r>
              <w:t>10.2</w:t>
            </w:r>
            <w:r w:rsidRPr="009059C0">
              <w:t xml:space="preserve"> and the Contract shall not be terminated on account of such event except in accordance with the terms of any resulting arbitral award.</w:t>
            </w:r>
          </w:p>
        </w:tc>
      </w:tr>
      <w:tr w:rsidR="00AB2318" w:rsidTr="00E02979">
        <w:tblPrEx>
          <w:tblCellMar>
            <w:top w:w="0" w:type="dxa"/>
            <w:bottom w:w="0" w:type="dxa"/>
          </w:tblCellMar>
        </w:tblPrEx>
        <w:trPr>
          <w:gridBefore w:val="1"/>
          <w:gridAfter w:val="3"/>
          <w:wBefore w:w="18" w:type="dxa"/>
          <w:wAfter w:w="180" w:type="dxa"/>
        </w:trPr>
        <w:tc>
          <w:tcPr>
            <w:tcW w:w="3510" w:type="dxa"/>
            <w:gridSpan w:val="5"/>
            <w:tcBorders>
              <w:top w:val="nil"/>
              <w:left w:val="nil"/>
              <w:bottom w:val="nil"/>
              <w:right w:val="nil"/>
            </w:tcBorders>
          </w:tcPr>
          <w:p w:rsidR="00AB2318" w:rsidRDefault="00AB2318" w:rsidP="00E02979">
            <w:pPr>
              <w:pStyle w:val="P3Header1-Clauses"/>
              <w:tabs>
                <w:tab w:val="clear" w:pos="432"/>
                <w:tab w:val="num" w:pos="540"/>
              </w:tabs>
              <w:overflowPunct/>
              <w:autoSpaceDE/>
              <w:autoSpaceDN/>
              <w:adjustRightInd/>
              <w:spacing w:before="60" w:after="60"/>
              <w:ind w:left="0" w:firstLine="0"/>
              <w:jc w:val="both"/>
              <w:textAlignment w:val="auto"/>
            </w:pPr>
            <w:bookmarkStart w:id="38" w:name="_Toc339525438"/>
            <w:r>
              <w:lastRenderedPageBreak/>
              <w:t>37.</w:t>
            </w:r>
            <w:r>
              <w:tab/>
              <w:t>Assignment</w:t>
            </w:r>
            <w:bookmarkEnd w:id="38"/>
          </w:p>
        </w:tc>
        <w:tc>
          <w:tcPr>
            <w:tcW w:w="5580" w:type="dxa"/>
            <w:gridSpan w:val="18"/>
            <w:tcBorders>
              <w:top w:val="nil"/>
              <w:left w:val="nil"/>
              <w:bottom w:val="nil"/>
              <w:right w:val="nil"/>
            </w:tcBorders>
          </w:tcPr>
          <w:p w:rsidR="00AB2318" w:rsidRDefault="00AB2318" w:rsidP="00E02979">
            <w:pPr>
              <w:pStyle w:val="Header2-SubClauses"/>
              <w:spacing w:before="60" w:after="60"/>
              <w:ind w:left="0" w:firstLine="0"/>
            </w:pPr>
          </w:p>
        </w:tc>
      </w:tr>
      <w:tr w:rsidR="00AB2318" w:rsidTr="00E02979">
        <w:tblPrEx>
          <w:tblCellMar>
            <w:top w:w="0" w:type="dxa"/>
            <w:bottom w:w="0" w:type="dxa"/>
          </w:tblCellMar>
        </w:tblPrEx>
        <w:trPr>
          <w:gridBefore w:val="1"/>
          <w:gridAfter w:val="2"/>
          <w:wBefore w:w="18" w:type="dxa"/>
          <w:wAfter w:w="90" w:type="dxa"/>
        </w:trPr>
        <w:tc>
          <w:tcPr>
            <w:tcW w:w="9180" w:type="dxa"/>
            <w:gridSpan w:val="24"/>
            <w:tcBorders>
              <w:top w:val="nil"/>
              <w:left w:val="nil"/>
              <w:bottom w:val="nil"/>
              <w:right w:val="nil"/>
            </w:tcBorders>
          </w:tcPr>
          <w:p w:rsidR="00AB2318" w:rsidRDefault="00AB2318" w:rsidP="00E02979">
            <w:pPr>
              <w:pStyle w:val="Header2-SubClauses"/>
              <w:spacing w:before="60" w:after="60"/>
            </w:pPr>
            <w:r>
              <w:tab/>
              <w:t>Neither the Procuring and Disposing Entity nor the Provider shall assign, in whole or in part, their obligations under this Contract, except with prior written consent of the other party.</w:t>
            </w:r>
          </w:p>
        </w:tc>
      </w:tr>
    </w:tbl>
    <w:p w:rsidR="00AB2318" w:rsidRDefault="00AB2318" w:rsidP="00AB2318">
      <w:pPr>
        <w:pStyle w:val="BankNormal"/>
        <w:spacing w:after="0"/>
      </w:pPr>
    </w:p>
    <w:p w:rsidR="00AB2318" w:rsidRDefault="00AB2318" w:rsidP="00AB2318">
      <w:pPr>
        <w:pStyle w:val="BankNormal"/>
        <w:spacing w:after="0"/>
      </w:pPr>
    </w:p>
    <w:p w:rsidR="00AB2318" w:rsidRPr="00005040" w:rsidRDefault="00AB2318" w:rsidP="00AB2318"/>
    <w:p w:rsidR="00AB2318" w:rsidRPr="00005040" w:rsidRDefault="00AB2318" w:rsidP="00AB2318"/>
    <w:p w:rsidR="00AB2318" w:rsidRPr="00005040" w:rsidRDefault="00AB2318" w:rsidP="00AB2318"/>
    <w:p w:rsidR="00AB2318" w:rsidRPr="00005040" w:rsidRDefault="00AB2318" w:rsidP="00AB2318"/>
    <w:p w:rsidR="00AB2318" w:rsidRPr="00005040" w:rsidRDefault="00AB2318" w:rsidP="00AB2318"/>
    <w:p w:rsidR="00AB2318" w:rsidRPr="00005040" w:rsidRDefault="00AB2318" w:rsidP="00AB2318"/>
    <w:p w:rsidR="00AB2318" w:rsidRPr="00005040" w:rsidRDefault="00AB2318" w:rsidP="00AB2318"/>
    <w:p w:rsidR="00AB2318" w:rsidRPr="00005040" w:rsidRDefault="00AB2318" w:rsidP="00AB2318"/>
    <w:p w:rsidR="00AB2318" w:rsidRPr="00005040" w:rsidRDefault="00AB2318" w:rsidP="00AB2318"/>
    <w:p w:rsidR="00AB2318" w:rsidRPr="00005040" w:rsidRDefault="00AB2318" w:rsidP="00AB2318"/>
    <w:p w:rsidR="00AB2318" w:rsidRPr="00005040" w:rsidRDefault="00AB2318" w:rsidP="00AB2318"/>
    <w:p w:rsidR="00AB2318" w:rsidRPr="00005040" w:rsidRDefault="00AB2318" w:rsidP="00AB2318"/>
    <w:p w:rsidR="00AB2318" w:rsidRDefault="00AB2318" w:rsidP="00AB2318">
      <w:pPr>
        <w:tabs>
          <w:tab w:val="left" w:pos="5141"/>
        </w:tabs>
      </w:pPr>
      <w:r>
        <w:tab/>
      </w:r>
    </w:p>
    <w:p w:rsidR="00AB2318" w:rsidRPr="00005040" w:rsidRDefault="00AB2318" w:rsidP="00AB2318">
      <w:pPr>
        <w:tabs>
          <w:tab w:val="left" w:pos="5141"/>
        </w:tabs>
        <w:sectPr w:rsidR="00AB2318" w:rsidRPr="00005040" w:rsidSect="00CB0ACE">
          <w:headerReference w:type="default" r:id="rId5"/>
          <w:pgSz w:w="11907" w:h="16840" w:code="9"/>
          <w:pgMar w:top="1531" w:right="1361" w:bottom="1474" w:left="851" w:header="567" w:footer="567" w:gutter="567"/>
          <w:cols w:space="720"/>
        </w:sectPr>
      </w:pPr>
      <w:r>
        <w:tab/>
      </w:r>
    </w:p>
    <w:p w:rsidR="009B1370" w:rsidRDefault="009B1370">
      <w:bookmarkStart w:id="39" w:name="_GoBack"/>
      <w:bookmarkEnd w:id="39"/>
    </w:p>
    <w:sectPr w:rsidR="009B13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altName w:val="Arial Rounded MT Bold"/>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Light">
    <w:altName w:val="Calibri"/>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A26" w:rsidRDefault="00AB2318" w:rsidP="00CB0ACE">
    <w:pPr>
      <w:pStyle w:val="Header"/>
      <w:pBdr>
        <w:bottom w:val="double" w:sz="6" w:space="1" w:color="auto"/>
      </w:pBdr>
      <w:tabs>
        <w:tab w:val="left" w:pos="3119"/>
      </w:tabs>
      <w:rPr>
        <w:b/>
        <w:bCs/>
        <w:sz w:val="28"/>
        <w:szCs w:val="28"/>
      </w:rPr>
    </w:pPr>
    <w:r>
      <w:rPr>
        <w:b/>
        <w:bCs/>
        <w:sz w:val="28"/>
        <w:szCs w:val="28"/>
      </w:rPr>
      <w:t>Part 3:  Section 7</w:t>
    </w:r>
    <w:r>
      <w:rPr>
        <w:b/>
        <w:bCs/>
        <w:sz w:val="28"/>
        <w:szCs w:val="28"/>
      </w:rPr>
      <w:tab/>
      <w:t>General Conditions of Contract</w:t>
    </w:r>
  </w:p>
  <w:p w:rsidR="00F44A26" w:rsidRDefault="00AB2318">
    <w:pPr>
      <w:pStyle w:val="Header"/>
      <w:pBdr>
        <w:bottom w:val="double" w:sz="6" w:space="1" w:color="auto"/>
      </w:pBdr>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4D81412"/>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344E1350"/>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none"/>
      <w:suff w:val="nothing"/>
      <w:lvlText w:val=""/>
      <w:lvlJc w:val="left"/>
      <w:pPr>
        <w:ind w:left="1418" w:hanging="567"/>
      </w:pPr>
      <w:rPr>
        <w:rFonts w:cs="Times New Roman"/>
      </w:rPr>
    </w:lvl>
    <w:lvl w:ilvl="4">
      <w:numFmt w:val="none"/>
      <w:lvlText w:val=""/>
      <w:lvlJc w:val="left"/>
      <w:rPr>
        <w:rFonts w:cs="Times New Roman"/>
      </w:rPr>
    </w:lvl>
    <w:lvl w:ilvl="5">
      <w:start w:val="1"/>
      <w:numFmt w:val="decimal"/>
      <w:lvlText w:val=".%6"/>
      <w:legacy w:legacy="1" w:legacySpace="120" w:legacyIndent="1152"/>
      <w:lvlJc w:val="left"/>
      <w:pPr>
        <w:ind w:left="1152" w:hanging="1152"/>
      </w:pPr>
      <w:rPr>
        <w:rFonts w:cs="Times New Roman"/>
      </w:rPr>
    </w:lvl>
    <w:lvl w:ilvl="6">
      <w:start w:val="1"/>
      <w:numFmt w:val="decimal"/>
      <w:lvlText w:val=".%6.%7"/>
      <w:legacy w:legacy="1" w:legacySpace="120" w:legacyIndent="1296"/>
      <w:lvlJc w:val="left"/>
      <w:pPr>
        <w:ind w:left="1296" w:hanging="1296"/>
      </w:pPr>
      <w:rPr>
        <w:rFonts w:cs="Times New Roman"/>
      </w:rPr>
    </w:lvl>
    <w:lvl w:ilvl="7">
      <w:start w:val="1"/>
      <w:numFmt w:val="decimal"/>
      <w:lvlText w:val=".%6.%7.%8"/>
      <w:legacy w:legacy="1" w:legacySpace="120" w:legacyIndent="1440"/>
      <w:lvlJc w:val="left"/>
      <w:pPr>
        <w:ind w:left="1440" w:hanging="1440"/>
      </w:pPr>
      <w:rPr>
        <w:rFonts w:cs="Times New Roman"/>
      </w:rPr>
    </w:lvl>
    <w:lvl w:ilvl="8">
      <w:start w:val="1"/>
      <w:numFmt w:val="decimal"/>
      <w:lvlText w:val=".%6.%7.%8.%9"/>
      <w:legacy w:legacy="1" w:legacySpace="120" w:legacyIndent="1584"/>
      <w:lvlJc w:val="left"/>
      <w:pPr>
        <w:ind w:left="1584" w:hanging="1584"/>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318"/>
    <w:rsid w:val="009B1370"/>
    <w:rsid w:val="00AB2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79B87-1395-476C-85B5-F09F5170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31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AB2318"/>
    <w:pPr>
      <w:keepNext/>
      <w:spacing w:after="200"/>
      <w:jc w:val="center"/>
      <w:outlineLvl w:val="0"/>
    </w:pPr>
    <w:rPr>
      <w:b/>
      <w:bCs/>
      <w:kern w:val="28"/>
      <w:sz w:val="52"/>
      <w:szCs w:val="52"/>
    </w:rPr>
  </w:style>
  <w:style w:type="paragraph" w:styleId="Heading4">
    <w:name w:val="heading 4"/>
    <w:basedOn w:val="Normal"/>
    <w:next w:val="Normal"/>
    <w:link w:val="Heading4Char"/>
    <w:uiPriority w:val="99"/>
    <w:qFormat/>
    <w:rsid w:val="00AB2318"/>
    <w:pPr>
      <w:numPr>
        <w:ilvl w:val="3"/>
        <w:numId w:val="1"/>
      </w:numPr>
      <w:tabs>
        <w:tab w:val="clear" w:pos="360"/>
        <w:tab w:val="left" w:pos="851"/>
        <w:tab w:val="left" w:pos="1418"/>
        <w:tab w:val="left" w:pos="1512"/>
      </w:tabs>
      <w:spacing w:after="200"/>
      <w:ind w:left="1418" w:hanging="567"/>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B2318"/>
    <w:rPr>
      <w:rFonts w:ascii="Times New Roman" w:eastAsia="Times New Roman" w:hAnsi="Times New Roman" w:cs="Times New Roman"/>
      <w:b/>
      <w:bCs/>
      <w:kern w:val="28"/>
      <w:sz w:val="52"/>
      <w:szCs w:val="52"/>
    </w:rPr>
  </w:style>
  <w:style w:type="character" w:customStyle="1" w:styleId="Heading4Char">
    <w:name w:val="Heading 4 Char"/>
    <w:basedOn w:val="DefaultParagraphFont"/>
    <w:link w:val="Heading4"/>
    <w:uiPriority w:val="99"/>
    <w:rsid w:val="00AB2318"/>
    <w:rPr>
      <w:rFonts w:ascii="Times New Roman" w:eastAsia="Times New Roman" w:hAnsi="Times New Roman" w:cs="Times New Roman"/>
      <w:sz w:val="24"/>
      <w:szCs w:val="24"/>
    </w:rPr>
  </w:style>
  <w:style w:type="paragraph" w:styleId="Header">
    <w:name w:val="header"/>
    <w:basedOn w:val="Normal"/>
    <w:link w:val="HeaderChar"/>
    <w:uiPriority w:val="99"/>
    <w:rsid w:val="00AB2318"/>
    <w:pPr>
      <w:pBdr>
        <w:bottom w:val="single" w:sz="6" w:space="1" w:color="000000"/>
      </w:pBdr>
      <w:tabs>
        <w:tab w:val="right" w:pos="9000"/>
      </w:tabs>
    </w:pPr>
    <w:rPr>
      <w:sz w:val="20"/>
      <w:szCs w:val="20"/>
    </w:rPr>
  </w:style>
  <w:style w:type="character" w:customStyle="1" w:styleId="HeaderChar">
    <w:name w:val="Header Char"/>
    <w:basedOn w:val="DefaultParagraphFont"/>
    <w:link w:val="Header"/>
    <w:uiPriority w:val="99"/>
    <w:rsid w:val="00AB2318"/>
    <w:rPr>
      <w:rFonts w:ascii="Times New Roman" w:eastAsia="Times New Roman" w:hAnsi="Times New Roman" w:cs="Times New Roman"/>
      <w:sz w:val="20"/>
      <w:szCs w:val="20"/>
    </w:rPr>
  </w:style>
  <w:style w:type="paragraph" w:customStyle="1" w:styleId="Subtitle2">
    <w:name w:val="Subtitle 2"/>
    <w:basedOn w:val="Footer"/>
    <w:rsid w:val="00AB2318"/>
    <w:pPr>
      <w:tabs>
        <w:tab w:val="clear" w:pos="4680"/>
        <w:tab w:val="clear" w:pos="9360"/>
        <w:tab w:val="right" w:leader="underscore" w:pos="9504"/>
      </w:tabs>
      <w:spacing w:before="120"/>
      <w:jc w:val="center"/>
    </w:pPr>
    <w:rPr>
      <w:b/>
      <w:bCs/>
      <w:sz w:val="32"/>
      <w:szCs w:val="32"/>
    </w:rPr>
  </w:style>
  <w:style w:type="paragraph" w:customStyle="1" w:styleId="BankNormal">
    <w:name w:val="BankNormal"/>
    <w:basedOn w:val="Normal"/>
    <w:rsid w:val="00AB2318"/>
    <w:pPr>
      <w:spacing w:after="240"/>
    </w:pPr>
  </w:style>
  <w:style w:type="paragraph" w:styleId="Subtitle">
    <w:name w:val="Subtitle"/>
    <w:basedOn w:val="Normal"/>
    <w:link w:val="SubtitleChar"/>
    <w:uiPriority w:val="99"/>
    <w:qFormat/>
    <w:rsid w:val="00AB2318"/>
    <w:pPr>
      <w:jc w:val="center"/>
    </w:pPr>
    <w:rPr>
      <w:b/>
      <w:bCs/>
      <w:sz w:val="44"/>
      <w:szCs w:val="44"/>
    </w:rPr>
  </w:style>
  <w:style w:type="character" w:customStyle="1" w:styleId="SubtitleChar">
    <w:name w:val="Subtitle Char"/>
    <w:basedOn w:val="DefaultParagraphFont"/>
    <w:link w:val="Subtitle"/>
    <w:uiPriority w:val="99"/>
    <w:rsid w:val="00AB2318"/>
    <w:rPr>
      <w:rFonts w:ascii="Times New Roman" w:eastAsia="Times New Roman" w:hAnsi="Times New Roman" w:cs="Times New Roman"/>
      <w:b/>
      <w:bCs/>
      <w:sz w:val="44"/>
      <w:szCs w:val="44"/>
    </w:rPr>
  </w:style>
  <w:style w:type="paragraph" w:styleId="TOC1">
    <w:name w:val="toc 1"/>
    <w:basedOn w:val="Normal"/>
    <w:next w:val="Normal"/>
    <w:autoRedefine/>
    <w:uiPriority w:val="39"/>
    <w:rsid w:val="00AB2318"/>
    <w:pPr>
      <w:tabs>
        <w:tab w:val="left" w:pos="567"/>
        <w:tab w:val="right" w:leader="dot" w:pos="8505"/>
      </w:tabs>
      <w:spacing w:before="60" w:after="60"/>
      <w:ind w:left="567" w:hanging="567"/>
    </w:pPr>
    <w:rPr>
      <w:rFonts w:ascii="Times New Roman Bold" w:hAnsi="Times New Roman Bold" w:cs="Times New Roman Bold"/>
      <w:b/>
      <w:bCs/>
      <w:sz w:val="22"/>
      <w:szCs w:val="22"/>
    </w:rPr>
  </w:style>
  <w:style w:type="paragraph" w:customStyle="1" w:styleId="Header2-SubClauses">
    <w:name w:val="Header 2 - SubClauses"/>
    <w:basedOn w:val="Normal"/>
    <w:rsid w:val="00AB2318"/>
    <w:pPr>
      <w:tabs>
        <w:tab w:val="left" w:pos="360"/>
        <w:tab w:val="left" w:pos="619"/>
      </w:tabs>
      <w:spacing w:after="200"/>
      <w:ind w:left="619" w:hanging="619"/>
    </w:pPr>
  </w:style>
  <w:style w:type="paragraph" w:customStyle="1" w:styleId="Header3-Paragraph">
    <w:name w:val="Header 3 - Paragraph"/>
    <w:basedOn w:val="Normal"/>
    <w:rsid w:val="00AB2318"/>
    <w:pPr>
      <w:tabs>
        <w:tab w:val="left" w:pos="684"/>
        <w:tab w:val="left" w:pos="864"/>
      </w:tabs>
      <w:spacing w:after="200"/>
      <w:ind w:left="1238" w:hanging="619"/>
    </w:pPr>
  </w:style>
  <w:style w:type="paragraph" w:customStyle="1" w:styleId="P3Header1-Clauses">
    <w:name w:val="P3 Header1-Clauses"/>
    <w:basedOn w:val="Normal"/>
    <w:rsid w:val="00AB2318"/>
    <w:pPr>
      <w:tabs>
        <w:tab w:val="left" w:pos="432"/>
      </w:tabs>
      <w:overflowPunct w:val="0"/>
      <w:autoSpaceDE w:val="0"/>
      <w:autoSpaceDN w:val="0"/>
      <w:adjustRightInd w:val="0"/>
      <w:ind w:left="432" w:hanging="432"/>
      <w:textAlignment w:val="baseline"/>
    </w:pPr>
    <w:rPr>
      <w:b/>
      <w:bCs/>
      <w:lang w:val="en-GB" w:eastAsia="en-GB"/>
    </w:rPr>
  </w:style>
  <w:style w:type="paragraph" w:customStyle="1" w:styleId="GCCDefinitionsCharCharChar">
    <w:name w:val="GCCDefinitions Char Char Char"/>
    <w:basedOn w:val="Normal"/>
    <w:link w:val="GCCDefinitionsCharCharCharChar"/>
    <w:uiPriority w:val="99"/>
    <w:rsid w:val="00AB2318"/>
    <w:pPr>
      <w:tabs>
        <w:tab w:val="left" w:pos="567"/>
        <w:tab w:val="left" w:pos="1134"/>
      </w:tabs>
      <w:spacing w:after="60"/>
      <w:ind w:left="1134" w:hanging="425"/>
    </w:pPr>
  </w:style>
  <w:style w:type="paragraph" w:customStyle="1" w:styleId="GCC11TextCharCharCharCharCharCharCharChar">
    <w:name w:val="GCC1.1Text Char Char Char Char Char Char Char Char"/>
    <w:link w:val="GCC11TextCharCharCharCharCharCharCharCharChar"/>
    <w:uiPriority w:val="99"/>
    <w:rsid w:val="00AB2318"/>
    <w:pPr>
      <w:tabs>
        <w:tab w:val="left" w:pos="709"/>
      </w:tabs>
      <w:spacing w:after="60" w:line="240" w:lineRule="auto"/>
      <w:ind w:left="709" w:hanging="709"/>
    </w:pPr>
    <w:rPr>
      <w:rFonts w:ascii="Times New Roman" w:eastAsia="Times New Roman" w:hAnsi="Times New Roman" w:cs="Times New Roman"/>
      <w:sz w:val="24"/>
      <w:szCs w:val="24"/>
      <w:lang w:val="en-GB"/>
    </w:rPr>
  </w:style>
  <w:style w:type="character" w:customStyle="1" w:styleId="GCC11TextCharCharCharCharCharCharCharCharChar">
    <w:name w:val="GCC1.1Text Char Char Char Char Char Char Char Char Char"/>
    <w:link w:val="GCC11TextCharCharCharCharCharCharCharChar"/>
    <w:uiPriority w:val="99"/>
    <w:locked/>
    <w:rsid w:val="00AB2318"/>
    <w:rPr>
      <w:rFonts w:ascii="Times New Roman" w:eastAsia="Times New Roman" w:hAnsi="Times New Roman" w:cs="Times New Roman"/>
      <w:sz w:val="24"/>
      <w:szCs w:val="24"/>
      <w:lang w:val="en-GB"/>
    </w:rPr>
  </w:style>
  <w:style w:type="character" w:customStyle="1" w:styleId="GCCDefinitionsCharCharCharChar">
    <w:name w:val="GCCDefinitions Char Char Char Char"/>
    <w:link w:val="GCCDefinitionsCharCharChar"/>
    <w:uiPriority w:val="99"/>
    <w:locked/>
    <w:rsid w:val="00AB231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AB2318"/>
    <w:pPr>
      <w:tabs>
        <w:tab w:val="center" w:pos="4680"/>
        <w:tab w:val="right" w:pos="9360"/>
      </w:tabs>
    </w:pPr>
  </w:style>
  <w:style w:type="character" w:customStyle="1" w:styleId="FooterChar">
    <w:name w:val="Footer Char"/>
    <w:basedOn w:val="DefaultParagraphFont"/>
    <w:link w:val="Footer"/>
    <w:uiPriority w:val="99"/>
    <w:semiHidden/>
    <w:rsid w:val="00AB231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6429</Words>
  <Characters>36648</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2023-02-24T01:33:00Z</dcterms:created>
  <dcterms:modified xsi:type="dcterms:W3CDTF">2023-02-24T01:33:00Z</dcterms:modified>
</cp:coreProperties>
</file>